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BAB" w:rsidRDefault="00E77BAB">
      <w:pPr>
        <w:rPr>
          <w:rFonts w:eastAsia="Times New Roman"/>
        </w:rPr>
      </w:pPr>
      <w:r>
        <w:rPr>
          <w:rFonts w:eastAsia="Times New Roman"/>
        </w:rPr>
        <w:t xml:space="preserve">As consideration of amendments to H.R. 9, the Climate Action Now Act, begins </w:t>
      </w:r>
      <w:r w:rsidR="00224CCD">
        <w:rPr>
          <w:rFonts w:eastAsia="Times New Roman"/>
        </w:rPr>
        <w:t>we hope you will consider the following vote recommendations which are submitted on behalf of the millions of members and activists of the undersigned organizations.</w:t>
      </w:r>
    </w:p>
    <w:p w:rsidR="00224CCD" w:rsidRDefault="00224CCD">
      <w:pPr>
        <w:rPr>
          <w:rFonts w:eastAsia="Times New Roman"/>
        </w:rPr>
      </w:pPr>
      <w:r>
        <w:rPr>
          <w:rFonts w:eastAsia="Times New Roman"/>
        </w:rPr>
        <w:t>We also urge you to support the underlying bill, as it would ensure the U.S. meets its commitments under the Paris Agreement and reinforces our national resolve to address climate change.</w:t>
      </w:r>
    </w:p>
    <w:p w:rsidR="00F712B3" w:rsidRPr="00241FC7" w:rsidRDefault="00F712B3" w:rsidP="00224CCD">
      <w:pPr>
        <w:rPr>
          <w:rFonts w:eastAsia="Times New Roman"/>
        </w:rPr>
      </w:pPr>
      <w:bookmarkStart w:id="0" w:name="_Hlk7521819"/>
      <w:r>
        <w:rPr>
          <w:rFonts w:eastAsia="Times New Roman"/>
          <w:b/>
          <w:u w:val="single"/>
        </w:rPr>
        <w:t xml:space="preserve">SUPPORT Amendments </w:t>
      </w:r>
      <w:r w:rsidR="00241FC7">
        <w:rPr>
          <w:rFonts w:eastAsia="Times New Roman"/>
          <w:b/>
          <w:u w:val="single"/>
        </w:rPr>
        <w:t xml:space="preserve">#2, 3, 4, 5, </w:t>
      </w:r>
      <w:r w:rsidR="00F31E62">
        <w:rPr>
          <w:rFonts w:eastAsia="Times New Roman"/>
          <w:b/>
          <w:u w:val="single"/>
        </w:rPr>
        <w:t xml:space="preserve">6, </w:t>
      </w:r>
      <w:r w:rsidR="00241FC7">
        <w:rPr>
          <w:rFonts w:eastAsia="Times New Roman"/>
          <w:b/>
          <w:u w:val="single"/>
        </w:rPr>
        <w:t>7, 8, 9, 1</w:t>
      </w:r>
      <w:r w:rsidR="00F033B4">
        <w:rPr>
          <w:rFonts w:eastAsia="Times New Roman"/>
          <w:b/>
          <w:u w:val="single"/>
        </w:rPr>
        <w:t>2</w:t>
      </w:r>
      <w:bookmarkStart w:id="1" w:name="_GoBack"/>
      <w:bookmarkEnd w:id="1"/>
      <w:r w:rsidR="00241FC7">
        <w:rPr>
          <w:rFonts w:eastAsia="Times New Roman"/>
          <w:b/>
          <w:u w:val="single"/>
        </w:rPr>
        <w:t>, 14, 15, 16, 17, 18, 19, 20, 21, 23, 26, 27, 28, 30</w:t>
      </w:r>
      <w:r w:rsidR="00241FC7">
        <w:rPr>
          <w:rFonts w:eastAsia="Times New Roman"/>
        </w:rPr>
        <w:t>: All of these amendments recognize important additional details to America’s response to climate action both at home and abroad, and as such are worthy of support if they come up for a vote.</w:t>
      </w:r>
    </w:p>
    <w:p w:rsidR="008550B4" w:rsidRDefault="008550B4" w:rsidP="008550B4">
      <w:pPr>
        <w:pStyle w:val="xxmsonormal"/>
      </w:pPr>
      <w:bookmarkStart w:id="2" w:name="_Hlk7523291"/>
      <w:bookmarkEnd w:id="0"/>
      <w:r>
        <w:rPr>
          <w:b/>
          <w:u w:val="single"/>
        </w:rPr>
        <w:t>SUPPORT Amendment #13 (Bost)</w:t>
      </w:r>
      <w:r>
        <w:t>: This amendment would require the initial plan under sec. 4 and its subsequent updates to be published online in the Federal Register and be open for public notice &amp; comment. While any rulemaking(s) following this plan would already be following normal Administrative Procedure Act (APA) notice and comment as needed, and the annual emissions inventory is also already subject to notice and comment, we support adding further notice and comment on the plan itself so that the public can weigh in on either a good or bad plan.</w:t>
      </w:r>
    </w:p>
    <w:p w:rsidR="008550B4" w:rsidRDefault="008550B4" w:rsidP="008550B4">
      <w:pPr>
        <w:pStyle w:val="xxmsonormal"/>
      </w:pPr>
    </w:p>
    <w:p w:rsidR="00E77BAB" w:rsidRPr="00224CCD" w:rsidRDefault="00224CCD">
      <w:r>
        <w:rPr>
          <w:b/>
          <w:u w:val="single"/>
        </w:rPr>
        <w:t>OPPOSE Amendment #10 (</w:t>
      </w:r>
      <w:proofErr w:type="spellStart"/>
      <w:r>
        <w:rPr>
          <w:b/>
          <w:u w:val="single"/>
        </w:rPr>
        <w:t>Gosar</w:t>
      </w:r>
      <w:proofErr w:type="spellEnd"/>
      <w:r>
        <w:rPr>
          <w:b/>
          <w:u w:val="single"/>
        </w:rPr>
        <w:t>)</w:t>
      </w:r>
      <w:r>
        <w:t xml:space="preserve">: This amendment would add findings that the Paris Agreement is a treaty and that the Senate must vote on it as one. This amendment is simply factually incorrect. </w:t>
      </w:r>
      <w:r w:rsidR="00671925">
        <w:t>The Paris Agreement reiterates obligations already contained in Article 4 of the 1992 United Nations Framework Convention on Climate Change (UNFCCC), buttressed with existing authorities in legislation like the Clean Air Act. The U.S. has already legally entered the Agreement and no Senate ratification is needed (as with most international agreements).</w:t>
      </w:r>
    </w:p>
    <w:p w:rsidR="00E77BAB" w:rsidRDefault="00E77BAB" w:rsidP="00E77BAB">
      <w:pPr>
        <w:pStyle w:val="xxmsonormal"/>
      </w:pPr>
      <w:r>
        <w:rPr>
          <w:b/>
          <w:bCs/>
          <w:u w:val="single"/>
        </w:rPr>
        <w:t>O</w:t>
      </w:r>
      <w:r w:rsidR="00224CCD">
        <w:rPr>
          <w:b/>
          <w:bCs/>
          <w:u w:val="single"/>
        </w:rPr>
        <w:t>PPOSE</w:t>
      </w:r>
      <w:r>
        <w:rPr>
          <w:b/>
          <w:bCs/>
          <w:u w:val="single"/>
        </w:rPr>
        <w:t xml:space="preserve"> </w:t>
      </w:r>
      <w:r w:rsidR="00224CCD">
        <w:rPr>
          <w:b/>
          <w:bCs/>
          <w:u w:val="single"/>
        </w:rPr>
        <w:t>Amendment #11 (</w:t>
      </w:r>
      <w:proofErr w:type="spellStart"/>
      <w:r>
        <w:rPr>
          <w:b/>
          <w:bCs/>
          <w:u w:val="single"/>
        </w:rPr>
        <w:t>Gosar</w:t>
      </w:r>
      <w:proofErr w:type="spellEnd"/>
      <w:r w:rsidR="00224CCD">
        <w:rPr>
          <w:b/>
          <w:bCs/>
          <w:u w:val="single"/>
        </w:rPr>
        <w:t>)</w:t>
      </w:r>
      <w:r>
        <w:t xml:space="preserve">: This amendment would strike section 3 of the bill, which prohibits the use of funds to advance the withdrawal of the U.S. from the Paris Agreement. The constitution gives Congress the “power of the purse” and the ultimate authority to determine government spending. Section 3 is an appropriate use of Congressional authority to support climate action and defund the U.S. withdrawal from the Paris Agreement. </w:t>
      </w:r>
    </w:p>
    <w:bookmarkEnd w:id="2"/>
    <w:p w:rsidR="00E77BAB" w:rsidRDefault="00E77BAB"/>
    <w:p w:rsidR="00F31E62" w:rsidRDefault="00F31E62">
      <w:r>
        <w:t>Sincerely,</w:t>
      </w:r>
    </w:p>
    <w:p w:rsidR="00F31E62" w:rsidRDefault="00F31E62">
      <w:r>
        <w:t>[Undersigned]</w:t>
      </w:r>
    </w:p>
    <w:sectPr w:rsidR="00F31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AB"/>
    <w:rsid w:val="00224CCD"/>
    <w:rsid w:val="00241FC7"/>
    <w:rsid w:val="00671925"/>
    <w:rsid w:val="008550B4"/>
    <w:rsid w:val="00B15187"/>
    <w:rsid w:val="00BE660A"/>
    <w:rsid w:val="00E77BAB"/>
    <w:rsid w:val="00EF0AA5"/>
    <w:rsid w:val="00F033B4"/>
    <w:rsid w:val="00F31E62"/>
    <w:rsid w:val="00F7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A22E"/>
  <w15:chartTrackingRefBased/>
  <w15:docId w15:val="{464E8B90-DC7A-44A0-8EDA-43A3C6E0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E77BA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6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Alcorn, Sean</dc:creator>
  <cp:keywords/>
  <dc:description/>
  <cp:lastModifiedBy>Alcorn, Sean</cp:lastModifiedBy>
  <cp:revision>5</cp:revision>
  <dcterms:created xsi:type="dcterms:W3CDTF">2019-04-30T14:33:00Z</dcterms:created>
  <dcterms:modified xsi:type="dcterms:W3CDTF">2019-04-30T20:21:00Z</dcterms:modified>
</cp:coreProperties>
</file>