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26764" w14:textId="4FC107C2" w:rsidR="00D32D5C" w:rsidRDefault="001A255F" w:rsidP="002958C8">
      <w:pPr>
        <w:pStyle w:val="Default"/>
        <w:ind w:right="-540"/>
        <w:contextualSpacing/>
      </w:pPr>
      <w:r>
        <w:t>September 18</w:t>
      </w:r>
      <w:r w:rsidR="00D32D5C">
        <w:t>, 2019</w:t>
      </w:r>
    </w:p>
    <w:p w14:paraId="42A51110" w14:textId="77777777" w:rsidR="00D32D5C" w:rsidRDefault="00D32D5C" w:rsidP="002958C8">
      <w:pPr>
        <w:pStyle w:val="Default"/>
        <w:ind w:right="-540"/>
        <w:contextualSpacing/>
      </w:pPr>
    </w:p>
    <w:p w14:paraId="518C7352" w14:textId="06AA8A6A" w:rsidR="00D32D5C" w:rsidRDefault="00D32D5C" w:rsidP="002958C8">
      <w:pPr>
        <w:pStyle w:val="Default"/>
        <w:ind w:right="-540"/>
        <w:contextualSpacing/>
      </w:pPr>
      <w:r w:rsidRPr="00385269">
        <w:t>The Honorab</w:t>
      </w:r>
      <w:r>
        <w:t xml:space="preserve">le </w:t>
      </w:r>
      <w:r w:rsidR="001A255F">
        <w:t>Alan Lowenthal, Chairman</w:t>
      </w:r>
    </w:p>
    <w:p w14:paraId="36D36F90" w14:textId="7A2B04B2" w:rsidR="00D32D5C" w:rsidRDefault="001A255F" w:rsidP="002958C8">
      <w:pPr>
        <w:pStyle w:val="Default"/>
        <w:ind w:right="-540"/>
        <w:contextualSpacing/>
      </w:pPr>
      <w:r>
        <w:t>House Natural Resources Subcommittee on Energy and Mineral Resources</w:t>
      </w:r>
    </w:p>
    <w:p w14:paraId="678711C4" w14:textId="77777777" w:rsidR="001A255F" w:rsidRDefault="001A255F" w:rsidP="002958C8">
      <w:pPr>
        <w:pStyle w:val="Default"/>
        <w:ind w:right="-540"/>
        <w:contextualSpacing/>
      </w:pPr>
      <w:r w:rsidRPr="001A255F">
        <w:t>1324 Longworth House Office Building</w:t>
      </w:r>
    </w:p>
    <w:p w14:paraId="686BB157" w14:textId="25078ECD" w:rsidR="00D32D5C" w:rsidRDefault="00D32D5C" w:rsidP="002958C8">
      <w:pPr>
        <w:pStyle w:val="Default"/>
        <w:ind w:right="-540"/>
        <w:contextualSpacing/>
      </w:pPr>
      <w:r>
        <w:t xml:space="preserve">U.S. </w:t>
      </w:r>
      <w:r w:rsidR="001A255F">
        <w:t>House of Representatives</w:t>
      </w:r>
    </w:p>
    <w:p w14:paraId="067F4222" w14:textId="07639902" w:rsidR="00D32D5C" w:rsidRDefault="00D32D5C" w:rsidP="002958C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Washington, D.C., 2051</w:t>
      </w:r>
      <w:r w:rsidR="001A255F">
        <w:rPr>
          <w:rFonts w:ascii="Times New Roman" w:hAnsi="Times New Roman" w:cs="Times New Roman"/>
          <w:sz w:val="24"/>
          <w:szCs w:val="24"/>
        </w:rPr>
        <w:t>5</w:t>
      </w:r>
    </w:p>
    <w:p w14:paraId="5B18B890" w14:textId="77777777" w:rsidR="00D32D5C" w:rsidRDefault="00D32D5C" w:rsidP="002958C8">
      <w:pPr>
        <w:spacing w:after="0" w:line="240" w:lineRule="auto"/>
        <w:contextualSpacing/>
        <w:rPr>
          <w:rFonts w:ascii="Times New Roman" w:hAnsi="Times New Roman" w:cs="Times New Roman"/>
          <w:sz w:val="24"/>
          <w:szCs w:val="24"/>
        </w:rPr>
      </w:pPr>
    </w:p>
    <w:p w14:paraId="5E6D5E94" w14:textId="1260F32C" w:rsidR="00D32D5C" w:rsidRDefault="00D32D5C" w:rsidP="002958C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The Honorable </w:t>
      </w:r>
      <w:r w:rsidR="001A255F">
        <w:rPr>
          <w:rFonts w:ascii="Times New Roman" w:hAnsi="Times New Roman" w:cs="Times New Roman"/>
          <w:sz w:val="24"/>
          <w:szCs w:val="24"/>
        </w:rPr>
        <w:t>Paul Gosar</w:t>
      </w:r>
      <w:r>
        <w:rPr>
          <w:rFonts w:ascii="Times New Roman" w:hAnsi="Times New Roman" w:cs="Times New Roman"/>
          <w:sz w:val="24"/>
          <w:szCs w:val="24"/>
        </w:rPr>
        <w:t>, Ranking Member</w:t>
      </w:r>
    </w:p>
    <w:p w14:paraId="488BBE63" w14:textId="77777777" w:rsidR="001A255F" w:rsidRDefault="001A255F" w:rsidP="001A255F">
      <w:pPr>
        <w:pStyle w:val="Default"/>
        <w:ind w:right="-540"/>
        <w:contextualSpacing/>
      </w:pPr>
      <w:r>
        <w:t>House Natural Resources Subcommittee on Energy and Mineral Resources</w:t>
      </w:r>
    </w:p>
    <w:p w14:paraId="3413B9A0" w14:textId="77777777" w:rsidR="001A255F" w:rsidRDefault="001A255F" w:rsidP="001A255F">
      <w:pPr>
        <w:pStyle w:val="Default"/>
        <w:ind w:right="-540"/>
        <w:contextualSpacing/>
      </w:pPr>
      <w:r w:rsidRPr="001A255F">
        <w:t>1324 Longworth House Office Building</w:t>
      </w:r>
    </w:p>
    <w:p w14:paraId="73C50AE9" w14:textId="77777777" w:rsidR="001A255F" w:rsidRDefault="001A255F" w:rsidP="001A255F">
      <w:pPr>
        <w:pStyle w:val="Default"/>
        <w:ind w:right="-540"/>
        <w:contextualSpacing/>
      </w:pPr>
      <w:r>
        <w:t>U.S. House of Representatives</w:t>
      </w:r>
    </w:p>
    <w:p w14:paraId="69407A0A" w14:textId="77777777" w:rsidR="001A255F" w:rsidRDefault="001A255F" w:rsidP="001A255F">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Washington, D.C., 20515</w:t>
      </w:r>
    </w:p>
    <w:p w14:paraId="4FC5BE9C" w14:textId="77777777" w:rsidR="00D32D5C" w:rsidRPr="00385269" w:rsidRDefault="00D32D5C" w:rsidP="002958C8">
      <w:pPr>
        <w:spacing w:after="0" w:line="240" w:lineRule="auto"/>
        <w:contextualSpacing/>
        <w:rPr>
          <w:rFonts w:ascii="Times New Roman" w:hAnsi="Times New Roman" w:cs="Times New Roman"/>
          <w:sz w:val="24"/>
          <w:szCs w:val="24"/>
        </w:rPr>
      </w:pPr>
    </w:p>
    <w:p w14:paraId="702E4468" w14:textId="2C9A0B7C" w:rsidR="00D32D5C" w:rsidRPr="002F32EE" w:rsidRDefault="00D32D5C" w:rsidP="002958C8">
      <w:pPr>
        <w:spacing w:after="0" w:line="240" w:lineRule="auto"/>
        <w:contextualSpacing/>
        <w:rPr>
          <w:rFonts w:ascii="Times New Roman" w:hAnsi="Times New Roman" w:cs="Times New Roman"/>
          <w:i/>
          <w:iCs/>
          <w:sz w:val="24"/>
          <w:szCs w:val="24"/>
        </w:rPr>
      </w:pPr>
      <w:r w:rsidRPr="002F32EE">
        <w:rPr>
          <w:rFonts w:ascii="Times New Roman" w:hAnsi="Times New Roman" w:cs="Times New Roman"/>
          <w:i/>
          <w:iCs/>
          <w:sz w:val="24"/>
          <w:szCs w:val="24"/>
        </w:rPr>
        <w:t>Re:</w:t>
      </w:r>
      <w:bookmarkStart w:id="0" w:name="_Hlk11663798"/>
      <w:r>
        <w:rPr>
          <w:rFonts w:ascii="Times New Roman" w:hAnsi="Times New Roman" w:cs="Times New Roman"/>
          <w:i/>
          <w:iCs/>
          <w:sz w:val="24"/>
          <w:szCs w:val="24"/>
        </w:rPr>
        <w:t xml:space="preserve"> The “</w:t>
      </w:r>
      <w:bookmarkEnd w:id="0"/>
      <w:r w:rsidR="00642A7A" w:rsidRPr="00642A7A">
        <w:rPr>
          <w:rFonts w:ascii="Times New Roman" w:hAnsi="Times New Roman" w:cs="Times New Roman"/>
          <w:i/>
          <w:iCs/>
          <w:sz w:val="24"/>
          <w:szCs w:val="24"/>
        </w:rPr>
        <w:t>Enhancing Geothermal Production on Federal Lands Act</w:t>
      </w:r>
      <w:r>
        <w:rPr>
          <w:rFonts w:ascii="Times New Roman" w:hAnsi="Times New Roman" w:cs="Times New Roman"/>
          <w:i/>
          <w:iCs/>
          <w:sz w:val="24"/>
          <w:szCs w:val="24"/>
        </w:rPr>
        <w:t xml:space="preserve">” </w:t>
      </w:r>
      <w:r w:rsidR="00642A7A">
        <w:rPr>
          <w:rFonts w:ascii="Times New Roman" w:hAnsi="Times New Roman" w:cs="Times New Roman"/>
          <w:i/>
          <w:iCs/>
          <w:sz w:val="24"/>
          <w:szCs w:val="24"/>
        </w:rPr>
        <w:t>(H.R. 4026</w:t>
      </w:r>
      <w:r>
        <w:rPr>
          <w:rFonts w:ascii="Times New Roman" w:hAnsi="Times New Roman" w:cs="Times New Roman"/>
          <w:i/>
          <w:iCs/>
          <w:sz w:val="24"/>
          <w:szCs w:val="24"/>
        </w:rPr>
        <w:t>)</w:t>
      </w:r>
    </w:p>
    <w:p w14:paraId="3A032C8A" w14:textId="77777777" w:rsidR="00D32D5C" w:rsidRPr="00385269" w:rsidRDefault="00D32D5C" w:rsidP="002958C8">
      <w:pPr>
        <w:pStyle w:val="Default"/>
        <w:contextualSpacing/>
      </w:pPr>
    </w:p>
    <w:p w14:paraId="26D06D32" w14:textId="139FBF78" w:rsidR="00D32D5C" w:rsidRPr="00385269" w:rsidRDefault="00D32D5C" w:rsidP="002958C8">
      <w:pPr>
        <w:pStyle w:val="Default"/>
        <w:contextualSpacing/>
      </w:pPr>
      <w:r w:rsidRPr="00385269">
        <w:t xml:space="preserve">Dear </w:t>
      </w:r>
      <w:r>
        <w:t xml:space="preserve">Chairman </w:t>
      </w:r>
      <w:r w:rsidR="001A255F">
        <w:t>Lowenthal</w:t>
      </w:r>
      <w:r>
        <w:t xml:space="preserve"> and Ranking Member </w:t>
      </w:r>
      <w:r w:rsidR="001A255F">
        <w:t>Gosar</w:t>
      </w:r>
      <w:r>
        <w:t>:</w:t>
      </w:r>
    </w:p>
    <w:p w14:paraId="24F9E072" w14:textId="579FBEF5" w:rsidR="00D32D5C" w:rsidRDefault="00D32D5C" w:rsidP="002958C8">
      <w:pPr>
        <w:spacing w:after="0" w:line="240" w:lineRule="auto"/>
        <w:contextualSpacing/>
        <w:jc w:val="both"/>
        <w:rPr>
          <w:rFonts w:ascii="Times New Roman" w:hAnsi="Times New Roman" w:cs="Times New Roman"/>
          <w:sz w:val="24"/>
          <w:szCs w:val="24"/>
        </w:rPr>
      </w:pPr>
    </w:p>
    <w:p w14:paraId="17755245" w14:textId="70A728F1" w:rsidR="004E7A87" w:rsidRDefault="00D32D5C" w:rsidP="004E7A87">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We are writing to express our strong opposition to </w:t>
      </w:r>
      <w:r w:rsidR="00DE3DD7">
        <w:rPr>
          <w:rFonts w:ascii="Times New Roman" w:hAnsi="Times New Roman" w:cs="Times New Roman"/>
          <w:sz w:val="24"/>
          <w:szCs w:val="24"/>
        </w:rPr>
        <w:t>federal permitting provisions</w:t>
      </w:r>
      <w:r>
        <w:rPr>
          <w:rFonts w:ascii="Times New Roman" w:hAnsi="Times New Roman" w:cs="Times New Roman"/>
          <w:sz w:val="24"/>
          <w:szCs w:val="24"/>
        </w:rPr>
        <w:t xml:space="preserve"> </w:t>
      </w:r>
      <w:r w:rsidR="00DE3DD7">
        <w:rPr>
          <w:rFonts w:ascii="Times New Roman" w:hAnsi="Times New Roman" w:cs="Times New Roman"/>
          <w:sz w:val="24"/>
          <w:szCs w:val="24"/>
        </w:rPr>
        <w:t xml:space="preserve">in the </w:t>
      </w:r>
      <w:bookmarkStart w:id="1" w:name="_GoBack"/>
      <w:bookmarkEnd w:id="1"/>
      <w:r w:rsidR="00642A7A" w:rsidRPr="00642A7A">
        <w:rPr>
          <w:rFonts w:ascii="Times New Roman" w:hAnsi="Times New Roman" w:cs="Times New Roman"/>
          <w:sz w:val="24"/>
          <w:szCs w:val="24"/>
        </w:rPr>
        <w:t>“Enhancing Geothermal Production on Federal Lands Act” (H.R. 4026)</w:t>
      </w:r>
      <w:r w:rsidR="004E7A87">
        <w:rPr>
          <w:rFonts w:ascii="Times New Roman" w:hAnsi="Times New Roman" w:cs="Times New Roman"/>
          <w:sz w:val="24"/>
          <w:szCs w:val="24"/>
        </w:rPr>
        <w:t xml:space="preserve">. </w:t>
      </w:r>
      <w:r>
        <w:rPr>
          <w:rFonts w:ascii="Times New Roman" w:hAnsi="Times New Roman" w:cs="Times New Roman"/>
          <w:sz w:val="24"/>
          <w:szCs w:val="24"/>
        </w:rPr>
        <w:t xml:space="preserve">On behalf of the </w:t>
      </w:r>
      <w:r w:rsidR="00CA45A6">
        <w:rPr>
          <w:rFonts w:ascii="Times New Roman" w:hAnsi="Times New Roman" w:cs="Times New Roman"/>
          <w:sz w:val="24"/>
          <w:szCs w:val="24"/>
        </w:rPr>
        <w:t>un</w:t>
      </w:r>
      <w:r>
        <w:rPr>
          <w:rFonts w:ascii="Times New Roman" w:hAnsi="Times New Roman" w:cs="Times New Roman"/>
          <w:sz w:val="24"/>
          <w:szCs w:val="24"/>
        </w:rPr>
        <w:t>dersigned organizations and our millions of members and supporters, please accept these comments for the hearing’s official record.</w:t>
      </w:r>
      <w:r w:rsidR="00FD4444">
        <w:rPr>
          <w:rFonts w:ascii="Times New Roman" w:hAnsi="Times New Roman" w:cs="Times New Roman"/>
          <w:sz w:val="24"/>
          <w:szCs w:val="24"/>
        </w:rPr>
        <w:t xml:space="preserve"> </w:t>
      </w:r>
      <w:r w:rsidR="004E7A87">
        <w:rPr>
          <w:rFonts w:ascii="Times New Roman" w:hAnsi="Times New Roman" w:cs="Times New Roman"/>
          <w:sz w:val="24"/>
          <w:szCs w:val="24"/>
        </w:rPr>
        <w:t xml:space="preserve">While we are strong supporters of increased renewable energy development as the United States seeks to transition to a zero-carbon economy, </w:t>
      </w:r>
      <w:r w:rsidR="004E7A87" w:rsidRPr="004E7A87">
        <w:rPr>
          <w:rFonts w:ascii="Times New Roman" w:hAnsi="Times New Roman" w:cs="Times New Roman"/>
          <w:sz w:val="24"/>
          <w:szCs w:val="24"/>
        </w:rPr>
        <w:t>we</w:t>
      </w:r>
      <w:r w:rsidR="004E7A87">
        <w:rPr>
          <w:rFonts w:ascii="Times New Roman" w:hAnsi="Times New Roman" w:cs="Times New Roman"/>
          <w:sz w:val="24"/>
          <w:szCs w:val="24"/>
        </w:rPr>
        <w:t xml:space="preserve"> </w:t>
      </w:r>
      <w:r w:rsidR="004E7A87" w:rsidRPr="004E7A87">
        <w:rPr>
          <w:rFonts w:ascii="Times New Roman" w:hAnsi="Times New Roman" w:cs="Times New Roman"/>
          <w:sz w:val="24"/>
          <w:szCs w:val="24"/>
        </w:rPr>
        <w:t>believe such development should occur responsibly, transparently, and with meaningful</w:t>
      </w:r>
      <w:r w:rsidR="004E7A87">
        <w:rPr>
          <w:rFonts w:ascii="Times New Roman" w:hAnsi="Times New Roman" w:cs="Times New Roman"/>
          <w:sz w:val="24"/>
          <w:szCs w:val="24"/>
        </w:rPr>
        <w:t xml:space="preserve"> </w:t>
      </w:r>
      <w:r w:rsidR="004E7A87" w:rsidRPr="004E7A87">
        <w:rPr>
          <w:rFonts w:ascii="Times New Roman" w:hAnsi="Times New Roman" w:cs="Times New Roman"/>
          <w:sz w:val="24"/>
          <w:szCs w:val="24"/>
        </w:rPr>
        <w:t>public involvement.</w:t>
      </w:r>
      <w:r w:rsidR="004E7A87">
        <w:rPr>
          <w:rFonts w:ascii="Times New Roman" w:hAnsi="Times New Roman" w:cs="Times New Roman"/>
          <w:sz w:val="24"/>
          <w:szCs w:val="24"/>
        </w:rPr>
        <w:t xml:space="preserve"> </w:t>
      </w:r>
    </w:p>
    <w:p w14:paraId="12328BB9" w14:textId="3826E28B" w:rsidR="006354EE" w:rsidRDefault="006354EE" w:rsidP="00115FFB">
      <w:pPr>
        <w:spacing w:after="0" w:line="240" w:lineRule="auto"/>
        <w:contextualSpacing/>
        <w:jc w:val="both"/>
        <w:rPr>
          <w:rFonts w:ascii="Times New Roman" w:hAnsi="Times New Roman" w:cs="Times New Roman"/>
          <w:sz w:val="24"/>
          <w:szCs w:val="24"/>
        </w:rPr>
      </w:pPr>
    </w:p>
    <w:p w14:paraId="4E3588C4" w14:textId="42CDCC76" w:rsidR="009C1D01" w:rsidRDefault="005118D1" w:rsidP="005118D1">
      <w:pPr>
        <w:spacing w:after="0" w:line="240" w:lineRule="auto"/>
        <w:contextualSpacing/>
        <w:jc w:val="both"/>
        <w:rPr>
          <w:rFonts w:ascii="Times New Roman" w:hAnsi="Times New Roman" w:cs="Times New Roman"/>
          <w:sz w:val="24"/>
          <w:szCs w:val="24"/>
        </w:rPr>
      </w:pPr>
      <w:r w:rsidRPr="005118D1">
        <w:rPr>
          <w:rFonts w:ascii="Times New Roman" w:hAnsi="Times New Roman" w:cs="Times New Roman"/>
          <w:sz w:val="24"/>
          <w:szCs w:val="24"/>
        </w:rPr>
        <w:t xml:space="preserve">As currently drafted, Section </w:t>
      </w:r>
      <w:r w:rsidR="00D34608">
        <w:rPr>
          <w:rFonts w:ascii="Times New Roman" w:hAnsi="Times New Roman" w:cs="Times New Roman"/>
          <w:sz w:val="24"/>
          <w:szCs w:val="24"/>
        </w:rPr>
        <w:t>2</w:t>
      </w:r>
      <w:r w:rsidR="00D34608" w:rsidRPr="005118D1">
        <w:rPr>
          <w:rFonts w:ascii="Times New Roman" w:hAnsi="Times New Roman" w:cs="Times New Roman"/>
          <w:sz w:val="24"/>
          <w:szCs w:val="24"/>
        </w:rPr>
        <w:t xml:space="preserve"> </w:t>
      </w:r>
      <w:r w:rsidRPr="005118D1">
        <w:rPr>
          <w:rFonts w:ascii="Times New Roman" w:hAnsi="Times New Roman" w:cs="Times New Roman"/>
          <w:sz w:val="24"/>
          <w:szCs w:val="24"/>
        </w:rPr>
        <w:t>of the bill exempts proposals for geothermal</w:t>
      </w:r>
      <w:r w:rsidR="004E7A87">
        <w:rPr>
          <w:rFonts w:ascii="Times New Roman" w:hAnsi="Times New Roman" w:cs="Times New Roman"/>
          <w:sz w:val="24"/>
          <w:szCs w:val="24"/>
        </w:rPr>
        <w:t xml:space="preserve"> </w:t>
      </w:r>
      <w:r w:rsidRPr="005118D1">
        <w:rPr>
          <w:rFonts w:ascii="Times New Roman" w:hAnsi="Times New Roman" w:cs="Times New Roman"/>
          <w:sz w:val="24"/>
          <w:szCs w:val="24"/>
        </w:rPr>
        <w:t xml:space="preserve">exploration test projects from </w:t>
      </w:r>
      <w:r w:rsidR="00244F6F" w:rsidRPr="00244F6F">
        <w:rPr>
          <w:rFonts w:ascii="Times New Roman" w:hAnsi="Times New Roman" w:cs="Times New Roman"/>
          <w:sz w:val="24"/>
          <w:szCs w:val="24"/>
        </w:rPr>
        <w:t xml:space="preserve">the National Environmental Policy Act </w:t>
      </w:r>
      <w:r w:rsidR="00244F6F">
        <w:rPr>
          <w:rFonts w:ascii="Times New Roman" w:hAnsi="Times New Roman" w:cs="Times New Roman"/>
          <w:sz w:val="24"/>
          <w:szCs w:val="24"/>
        </w:rPr>
        <w:t>(</w:t>
      </w:r>
      <w:r w:rsidRPr="005118D1">
        <w:rPr>
          <w:rFonts w:ascii="Times New Roman" w:hAnsi="Times New Roman" w:cs="Times New Roman"/>
          <w:sz w:val="24"/>
          <w:szCs w:val="24"/>
        </w:rPr>
        <w:t>NEPA</w:t>
      </w:r>
      <w:r w:rsidR="00244F6F">
        <w:rPr>
          <w:rFonts w:ascii="Times New Roman" w:hAnsi="Times New Roman" w:cs="Times New Roman"/>
          <w:sz w:val="24"/>
          <w:szCs w:val="24"/>
        </w:rPr>
        <w:t>)</w:t>
      </w:r>
      <w:r w:rsidRPr="005118D1">
        <w:rPr>
          <w:rFonts w:ascii="Times New Roman" w:hAnsi="Times New Roman" w:cs="Times New Roman"/>
          <w:sz w:val="24"/>
          <w:szCs w:val="24"/>
        </w:rPr>
        <w:t>. Specifically, the bill states that</w:t>
      </w:r>
      <w:r w:rsidR="009C1D01">
        <w:rPr>
          <w:rFonts w:ascii="Times New Roman" w:hAnsi="Times New Roman" w:cs="Times New Roman"/>
          <w:sz w:val="24"/>
          <w:szCs w:val="24"/>
        </w:rPr>
        <w:t>, unless extraordinary circumstances exist, geothermal exploration test projects</w:t>
      </w:r>
      <w:r w:rsidR="00D34608">
        <w:rPr>
          <w:rFonts w:ascii="Times New Roman" w:hAnsi="Times New Roman" w:cs="Times New Roman"/>
          <w:sz w:val="24"/>
          <w:szCs w:val="24"/>
        </w:rPr>
        <w:t xml:space="preserve"> “shall be categorically excluded from the </w:t>
      </w:r>
      <w:r w:rsidR="00C22771">
        <w:rPr>
          <w:rFonts w:ascii="Times New Roman" w:hAnsi="Times New Roman" w:cs="Times New Roman"/>
          <w:sz w:val="24"/>
          <w:szCs w:val="24"/>
        </w:rPr>
        <w:t>requirements</w:t>
      </w:r>
      <w:r w:rsidR="00D34608">
        <w:rPr>
          <w:rFonts w:ascii="Times New Roman" w:hAnsi="Times New Roman" w:cs="Times New Roman"/>
          <w:sz w:val="24"/>
          <w:szCs w:val="24"/>
        </w:rPr>
        <w:t xml:space="preserve"> for an environmental assessment or an environmental impact statement” under NEPA. </w:t>
      </w:r>
    </w:p>
    <w:p w14:paraId="246A67BD" w14:textId="37B1EBEC" w:rsidR="009C1D01" w:rsidRDefault="009C1D01" w:rsidP="005118D1">
      <w:pPr>
        <w:spacing w:after="0" w:line="240" w:lineRule="auto"/>
        <w:contextualSpacing/>
        <w:jc w:val="both"/>
        <w:rPr>
          <w:rFonts w:ascii="Times New Roman" w:hAnsi="Times New Roman" w:cs="Times New Roman"/>
          <w:sz w:val="24"/>
          <w:szCs w:val="24"/>
        </w:rPr>
      </w:pPr>
    </w:p>
    <w:p w14:paraId="57F338AF" w14:textId="295E67B2" w:rsidR="009C1D01" w:rsidRDefault="009C1D01" w:rsidP="009C1D01">
      <w:pPr>
        <w:spacing w:after="0" w:line="240" w:lineRule="auto"/>
        <w:contextualSpacing/>
        <w:jc w:val="both"/>
        <w:rPr>
          <w:rFonts w:ascii="Times New Roman" w:hAnsi="Times New Roman" w:cs="Times New Roman"/>
          <w:sz w:val="24"/>
          <w:szCs w:val="24"/>
        </w:rPr>
      </w:pPr>
      <w:r w:rsidRPr="009C1D01">
        <w:rPr>
          <w:rFonts w:ascii="Times New Roman" w:hAnsi="Times New Roman" w:cs="Times New Roman"/>
          <w:sz w:val="24"/>
          <w:szCs w:val="24"/>
        </w:rPr>
        <w:t>The White House Council on Environmental Quality’s (CEQ) regulations clearly define categorical exclusions (CEs) to be categories of actions that agencies have determined do not individually or cumulatively have significant impacts</w:t>
      </w:r>
      <w:r w:rsidR="00244F6F">
        <w:rPr>
          <w:rFonts w:ascii="Times New Roman" w:hAnsi="Times New Roman" w:cs="Times New Roman"/>
          <w:sz w:val="24"/>
          <w:szCs w:val="24"/>
        </w:rPr>
        <w:t xml:space="preserve"> on the environment</w:t>
      </w:r>
      <w:r w:rsidRPr="009C1D01">
        <w:rPr>
          <w:rFonts w:ascii="Times New Roman" w:hAnsi="Times New Roman" w:cs="Times New Roman"/>
          <w:sz w:val="24"/>
          <w:szCs w:val="24"/>
        </w:rPr>
        <w:t>.</w:t>
      </w:r>
      <w:r>
        <w:rPr>
          <w:rStyle w:val="FootnoteReference"/>
          <w:rFonts w:ascii="Times New Roman" w:hAnsi="Times New Roman" w:cs="Times New Roman"/>
          <w:sz w:val="24"/>
          <w:szCs w:val="24"/>
        </w:rPr>
        <w:footnoteReference w:id="1"/>
      </w:r>
      <w:r w:rsidRPr="009C1D01">
        <w:rPr>
          <w:rFonts w:ascii="Times New Roman" w:hAnsi="Times New Roman" w:cs="Times New Roman"/>
          <w:sz w:val="24"/>
          <w:szCs w:val="24"/>
        </w:rPr>
        <w:t xml:space="preserve"> Critically, when agencies establish CEs, they are required to gather, evaluate, and disclose the information supporting the creation of the CE.</w:t>
      </w:r>
      <w:r w:rsidR="00DB3DD0">
        <w:rPr>
          <w:rStyle w:val="FootnoteReference"/>
          <w:rFonts w:ascii="Times New Roman" w:hAnsi="Times New Roman" w:cs="Times New Roman"/>
          <w:sz w:val="24"/>
          <w:szCs w:val="24"/>
        </w:rPr>
        <w:footnoteReference w:id="2"/>
      </w:r>
      <w:r w:rsidRPr="009C1D01">
        <w:rPr>
          <w:rFonts w:ascii="Times New Roman" w:hAnsi="Times New Roman" w:cs="Times New Roman"/>
          <w:sz w:val="24"/>
          <w:szCs w:val="24"/>
        </w:rPr>
        <w:t xml:space="preserve"> H.R. </w:t>
      </w:r>
      <w:r w:rsidR="00D34608" w:rsidRPr="009C1D01">
        <w:rPr>
          <w:rFonts w:ascii="Times New Roman" w:hAnsi="Times New Roman" w:cs="Times New Roman"/>
          <w:sz w:val="24"/>
          <w:szCs w:val="24"/>
        </w:rPr>
        <w:t>4</w:t>
      </w:r>
      <w:r w:rsidR="00D34608">
        <w:rPr>
          <w:rFonts w:ascii="Times New Roman" w:hAnsi="Times New Roman" w:cs="Times New Roman"/>
          <w:sz w:val="24"/>
          <w:szCs w:val="24"/>
        </w:rPr>
        <w:t>026</w:t>
      </w:r>
      <w:r w:rsidR="00D34608" w:rsidRPr="009C1D01">
        <w:rPr>
          <w:rFonts w:ascii="Times New Roman" w:hAnsi="Times New Roman" w:cs="Times New Roman"/>
          <w:sz w:val="24"/>
          <w:szCs w:val="24"/>
        </w:rPr>
        <w:t xml:space="preserve"> </w:t>
      </w:r>
      <w:r w:rsidRPr="009C1D01">
        <w:rPr>
          <w:rFonts w:ascii="Times New Roman" w:hAnsi="Times New Roman" w:cs="Times New Roman"/>
          <w:sz w:val="24"/>
          <w:szCs w:val="24"/>
        </w:rPr>
        <w:t xml:space="preserve">provides no such disclosure or basis in fact to justify this exemption in Section </w:t>
      </w:r>
      <w:r w:rsidR="00D34608">
        <w:rPr>
          <w:rFonts w:ascii="Times New Roman" w:hAnsi="Times New Roman" w:cs="Times New Roman"/>
          <w:sz w:val="24"/>
          <w:szCs w:val="24"/>
        </w:rPr>
        <w:t>2</w:t>
      </w:r>
      <w:r w:rsidR="00D34608" w:rsidRPr="009C1D01">
        <w:rPr>
          <w:rFonts w:ascii="Times New Roman" w:hAnsi="Times New Roman" w:cs="Times New Roman"/>
          <w:sz w:val="24"/>
          <w:szCs w:val="24"/>
        </w:rPr>
        <w:t xml:space="preserve"> </w:t>
      </w:r>
      <w:r w:rsidRPr="009C1D01">
        <w:rPr>
          <w:rFonts w:ascii="Times New Roman" w:hAnsi="Times New Roman" w:cs="Times New Roman"/>
          <w:sz w:val="24"/>
          <w:szCs w:val="24"/>
        </w:rPr>
        <w:t>of the legislation.</w:t>
      </w:r>
    </w:p>
    <w:p w14:paraId="62D9AD44" w14:textId="77777777" w:rsidR="009C1D01" w:rsidRPr="009C1D01" w:rsidRDefault="009C1D01" w:rsidP="009C1D01">
      <w:pPr>
        <w:spacing w:after="0" w:line="240" w:lineRule="auto"/>
        <w:contextualSpacing/>
        <w:jc w:val="both"/>
        <w:rPr>
          <w:rFonts w:ascii="Times New Roman" w:hAnsi="Times New Roman" w:cs="Times New Roman"/>
          <w:sz w:val="24"/>
          <w:szCs w:val="24"/>
        </w:rPr>
      </w:pPr>
    </w:p>
    <w:p w14:paraId="3FB48A23" w14:textId="3E91C69E" w:rsidR="009C1D01" w:rsidRDefault="009C1D01" w:rsidP="009C1D01">
      <w:pPr>
        <w:spacing w:after="0" w:line="240" w:lineRule="auto"/>
        <w:contextualSpacing/>
        <w:jc w:val="both"/>
        <w:rPr>
          <w:rFonts w:ascii="Times New Roman" w:hAnsi="Times New Roman" w:cs="Times New Roman"/>
          <w:sz w:val="24"/>
          <w:szCs w:val="24"/>
        </w:rPr>
      </w:pPr>
      <w:r w:rsidRPr="009C1D01">
        <w:rPr>
          <w:rFonts w:ascii="Times New Roman" w:hAnsi="Times New Roman" w:cs="Times New Roman"/>
          <w:sz w:val="24"/>
          <w:szCs w:val="24"/>
        </w:rPr>
        <w:t xml:space="preserve">When mandated through legislation or otherwise improperly developed, as is the case with H.R. </w:t>
      </w:r>
      <w:r w:rsidR="00D34608" w:rsidRPr="009C1D01">
        <w:rPr>
          <w:rFonts w:ascii="Times New Roman" w:hAnsi="Times New Roman" w:cs="Times New Roman"/>
          <w:sz w:val="24"/>
          <w:szCs w:val="24"/>
        </w:rPr>
        <w:t>4</w:t>
      </w:r>
      <w:r w:rsidR="00D34608">
        <w:rPr>
          <w:rFonts w:ascii="Times New Roman" w:hAnsi="Times New Roman" w:cs="Times New Roman"/>
          <w:sz w:val="24"/>
          <w:szCs w:val="24"/>
        </w:rPr>
        <w:t>026</w:t>
      </w:r>
      <w:r w:rsidRPr="009C1D01">
        <w:rPr>
          <w:rFonts w:ascii="Times New Roman" w:hAnsi="Times New Roman" w:cs="Times New Roman"/>
          <w:sz w:val="24"/>
          <w:szCs w:val="24"/>
        </w:rPr>
        <w:t xml:space="preserve">, decisions on how public lands and resources are managed risk evading public </w:t>
      </w:r>
      <w:r w:rsidR="00106EF1">
        <w:rPr>
          <w:rFonts w:ascii="Times New Roman" w:hAnsi="Times New Roman" w:cs="Times New Roman"/>
          <w:sz w:val="24"/>
          <w:szCs w:val="24"/>
        </w:rPr>
        <w:t>review</w:t>
      </w:r>
      <w:r w:rsidR="00106EF1" w:rsidRPr="009C1D01">
        <w:rPr>
          <w:rFonts w:ascii="Times New Roman" w:hAnsi="Times New Roman" w:cs="Times New Roman"/>
          <w:sz w:val="24"/>
          <w:szCs w:val="24"/>
        </w:rPr>
        <w:t xml:space="preserve"> </w:t>
      </w:r>
      <w:r w:rsidRPr="009C1D01">
        <w:rPr>
          <w:rFonts w:ascii="Times New Roman" w:hAnsi="Times New Roman" w:cs="Times New Roman"/>
          <w:sz w:val="24"/>
          <w:szCs w:val="24"/>
        </w:rPr>
        <w:t>and avoiding meaningful public input. This is why CEQ issued guidance on the topic and explicitly warned that</w:t>
      </w:r>
      <w:r w:rsidR="00C22771">
        <w:rPr>
          <w:rFonts w:ascii="Times New Roman" w:hAnsi="Times New Roman" w:cs="Times New Roman"/>
          <w:sz w:val="24"/>
          <w:szCs w:val="24"/>
        </w:rPr>
        <w:t>: “</w:t>
      </w:r>
      <w:r w:rsidR="00C22771" w:rsidRPr="00C22771">
        <w:rPr>
          <w:rFonts w:ascii="Times New Roman" w:hAnsi="Times New Roman" w:cs="Times New Roman"/>
          <w:sz w:val="24"/>
          <w:szCs w:val="24"/>
        </w:rPr>
        <w:t>If used inappropriately, categorical exclusions can thwart NEPA’s environmental stewardship goals, by compromising the quality and transparency of agency environmental review and decision</w:t>
      </w:r>
      <w:r w:rsidR="00C22771">
        <w:rPr>
          <w:rFonts w:ascii="Times New Roman" w:hAnsi="Times New Roman" w:cs="Times New Roman"/>
          <w:sz w:val="24"/>
          <w:szCs w:val="24"/>
        </w:rPr>
        <w:t>-</w:t>
      </w:r>
      <w:r w:rsidR="00C22771" w:rsidRPr="00C22771">
        <w:rPr>
          <w:rFonts w:ascii="Times New Roman" w:hAnsi="Times New Roman" w:cs="Times New Roman"/>
          <w:sz w:val="24"/>
          <w:szCs w:val="24"/>
        </w:rPr>
        <w:t xml:space="preserve">making, as well as compromising the opportunity for meaningful public participation </w:t>
      </w:r>
      <w:r w:rsidR="00C22771" w:rsidRPr="00C22771">
        <w:rPr>
          <w:rFonts w:ascii="Times New Roman" w:hAnsi="Times New Roman" w:cs="Times New Roman"/>
          <w:sz w:val="24"/>
          <w:szCs w:val="24"/>
        </w:rPr>
        <w:lastRenderedPageBreak/>
        <w:t>and review.</w:t>
      </w:r>
      <w:r w:rsidRPr="009C1D01">
        <w:rPr>
          <w:rFonts w:ascii="Times New Roman" w:hAnsi="Times New Roman" w:cs="Times New Roman"/>
          <w:sz w:val="24"/>
          <w:szCs w:val="24"/>
        </w:rPr>
        <w:t>”</w:t>
      </w:r>
      <w:r w:rsidR="00D42FFA">
        <w:rPr>
          <w:rStyle w:val="FootnoteReference"/>
          <w:rFonts w:ascii="Times New Roman" w:hAnsi="Times New Roman" w:cs="Times New Roman"/>
          <w:sz w:val="24"/>
          <w:szCs w:val="24"/>
        </w:rPr>
        <w:footnoteReference w:id="3"/>
      </w:r>
      <w:r w:rsidR="00C22771">
        <w:rPr>
          <w:rFonts w:ascii="Times New Roman" w:hAnsi="Times New Roman" w:cs="Times New Roman"/>
          <w:sz w:val="24"/>
          <w:szCs w:val="24"/>
        </w:rPr>
        <w:t xml:space="preserve"> </w:t>
      </w:r>
      <w:r w:rsidR="00D42FFA">
        <w:rPr>
          <w:rFonts w:ascii="Times New Roman" w:hAnsi="Times New Roman" w:cs="Times New Roman"/>
          <w:sz w:val="24"/>
          <w:szCs w:val="24"/>
        </w:rPr>
        <w:t xml:space="preserve">For these reasons the proposed </w:t>
      </w:r>
      <w:r w:rsidR="00D42FFA" w:rsidRPr="00D42FFA">
        <w:rPr>
          <w:rFonts w:ascii="Times New Roman" w:hAnsi="Times New Roman" w:cs="Times New Roman"/>
          <w:sz w:val="24"/>
          <w:szCs w:val="24"/>
        </w:rPr>
        <w:t>exemption risks undermining the fundamental purposes of NEPA: to ensure that all potential impacts of a project are fully known and disclosed and to provide the public and all affected stakeholders an opportunity to provide input on decisions affecting their communities.</w:t>
      </w:r>
    </w:p>
    <w:p w14:paraId="27210ED8" w14:textId="77777777" w:rsidR="008E79C6" w:rsidRDefault="008E79C6" w:rsidP="005118D1">
      <w:pPr>
        <w:spacing w:after="0" w:line="240" w:lineRule="auto"/>
        <w:contextualSpacing/>
        <w:jc w:val="both"/>
        <w:rPr>
          <w:rFonts w:ascii="Times New Roman" w:hAnsi="Times New Roman" w:cs="Times New Roman"/>
          <w:sz w:val="24"/>
          <w:szCs w:val="24"/>
        </w:rPr>
      </w:pPr>
    </w:p>
    <w:p w14:paraId="0B541F09" w14:textId="77777777" w:rsidR="005A70E9" w:rsidRDefault="005118D1" w:rsidP="004E7A87">
      <w:pPr>
        <w:spacing w:after="0" w:line="240" w:lineRule="auto"/>
        <w:contextualSpacing/>
        <w:jc w:val="both"/>
        <w:rPr>
          <w:rFonts w:ascii="Times New Roman" w:hAnsi="Times New Roman" w:cs="Times New Roman"/>
          <w:sz w:val="24"/>
          <w:szCs w:val="24"/>
        </w:rPr>
      </w:pPr>
      <w:r w:rsidRPr="005118D1">
        <w:rPr>
          <w:rFonts w:ascii="Times New Roman" w:hAnsi="Times New Roman" w:cs="Times New Roman"/>
          <w:sz w:val="24"/>
          <w:szCs w:val="24"/>
        </w:rPr>
        <w:t>The National Environmental Policy Act plays a critical role in ensuring that geothermal</w:t>
      </w:r>
      <w:r w:rsidR="004E7A87">
        <w:rPr>
          <w:rFonts w:ascii="Times New Roman" w:hAnsi="Times New Roman" w:cs="Times New Roman"/>
          <w:sz w:val="24"/>
          <w:szCs w:val="24"/>
        </w:rPr>
        <w:t xml:space="preserve"> </w:t>
      </w:r>
      <w:r w:rsidRPr="005118D1">
        <w:rPr>
          <w:rFonts w:ascii="Times New Roman" w:hAnsi="Times New Roman" w:cs="Times New Roman"/>
          <w:sz w:val="24"/>
          <w:szCs w:val="24"/>
        </w:rPr>
        <w:t>projects on public lands are sited and carried out in a transparent, collaborative, and</w:t>
      </w:r>
      <w:r w:rsidR="004E7A87">
        <w:rPr>
          <w:rFonts w:ascii="Times New Roman" w:hAnsi="Times New Roman" w:cs="Times New Roman"/>
          <w:sz w:val="24"/>
          <w:szCs w:val="24"/>
        </w:rPr>
        <w:t xml:space="preserve"> </w:t>
      </w:r>
      <w:r w:rsidRPr="005118D1">
        <w:rPr>
          <w:rFonts w:ascii="Times New Roman" w:hAnsi="Times New Roman" w:cs="Times New Roman"/>
          <w:sz w:val="24"/>
          <w:szCs w:val="24"/>
        </w:rPr>
        <w:t>responsible manner. By involving the public and state, local, and tribal governments,</w:t>
      </w:r>
      <w:r w:rsidR="004E7A87">
        <w:rPr>
          <w:rFonts w:ascii="Times New Roman" w:hAnsi="Times New Roman" w:cs="Times New Roman"/>
          <w:sz w:val="24"/>
          <w:szCs w:val="24"/>
        </w:rPr>
        <w:t xml:space="preserve"> </w:t>
      </w:r>
      <w:r w:rsidRPr="005118D1">
        <w:rPr>
          <w:rFonts w:ascii="Times New Roman" w:hAnsi="Times New Roman" w:cs="Times New Roman"/>
          <w:sz w:val="24"/>
          <w:szCs w:val="24"/>
        </w:rPr>
        <w:t>NEPA ensures that all stakeholders are engaged in decisions affecting the health,</w:t>
      </w:r>
      <w:r w:rsidR="004E7A87">
        <w:rPr>
          <w:rFonts w:ascii="Times New Roman" w:hAnsi="Times New Roman" w:cs="Times New Roman"/>
          <w:sz w:val="24"/>
          <w:szCs w:val="24"/>
        </w:rPr>
        <w:t xml:space="preserve"> </w:t>
      </w:r>
      <w:r w:rsidRPr="005118D1">
        <w:rPr>
          <w:rFonts w:ascii="Times New Roman" w:hAnsi="Times New Roman" w:cs="Times New Roman"/>
          <w:sz w:val="24"/>
          <w:szCs w:val="24"/>
        </w:rPr>
        <w:t>economy, and environment of their local communities.</w:t>
      </w:r>
    </w:p>
    <w:p w14:paraId="25F56452" w14:textId="77777777" w:rsidR="005A70E9" w:rsidRDefault="005A70E9" w:rsidP="004E7A87">
      <w:pPr>
        <w:spacing w:after="0" w:line="240" w:lineRule="auto"/>
        <w:contextualSpacing/>
        <w:jc w:val="both"/>
        <w:rPr>
          <w:rFonts w:ascii="Times New Roman" w:hAnsi="Times New Roman" w:cs="Times New Roman"/>
          <w:sz w:val="24"/>
          <w:szCs w:val="24"/>
        </w:rPr>
      </w:pPr>
    </w:p>
    <w:p w14:paraId="3BE5B436" w14:textId="50238120" w:rsidR="00642A7A" w:rsidRDefault="00106EF1" w:rsidP="004E7A87">
      <w:pPr>
        <w:spacing w:after="0" w:line="240" w:lineRule="auto"/>
        <w:contextualSpacing/>
        <w:jc w:val="both"/>
        <w:rPr>
          <w:rFonts w:ascii="Times New Roman" w:hAnsi="Times New Roman" w:cs="Times New Roman"/>
          <w:sz w:val="24"/>
          <w:szCs w:val="24"/>
        </w:rPr>
      </w:pPr>
      <w:r w:rsidRPr="00106EF1">
        <w:rPr>
          <w:rFonts w:ascii="Times New Roman" w:hAnsi="Times New Roman" w:cs="Times New Roman"/>
          <w:sz w:val="24"/>
          <w:szCs w:val="24"/>
        </w:rPr>
        <w:t>H.R. 4026</w:t>
      </w:r>
      <w:r>
        <w:rPr>
          <w:rFonts w:ascii="Times New Roman" w:hAnsi="Times New Roman" w:cs="Times New Roman"/>
          <w:sz w:val="24"/>
          <w:szCs w:val="24"/>
        </w:rPr>
        <w:t xml:space="preserve"> </w:t>
      </w:r>
      <w:r w:rsidR="008E79C6">
        <w:rPr>
          <w:rFonts w:ascii="Times New Roman" w:hAnsi="Times New Roman" w:cs="Times New Roman"/>
          <w:sz w:val="24"/>
          <w:szCs w:val="24"/>
        </w:rPr>
        <w:t xml:space="preserve">undermines this public input and sound environmental review guaranteed under the National Environmental Policy Act, risking </w:t>
      </w:r>
      <w:r w:rsidR="004E7A87" w:rsidRPr="004E7A87">
        <w:rPr>
          <w:rFonts w:ascii="Times New Roman" w:hAnsi="Times New Roman" w:cs="Times New Roman"/>
          <w:sz w:val="24"/>
          <w:szCs w:val="24"/>
        </w:rPr>
        <w:t>unwise and irresponsible development on public</w:t>
      </w:r>
      <w:r w:rsidR="004E7A87">
        <w:rPr>
          <w:rFonts w:ascii="Times New Roman" w:hAnsi="Times New Roman" w:cs="Times New Roman"/>
          <w:sz w:val="24"/>
          <w:szCs w:val="24"/>
        </w:rPr>
        <w:t xml:space="preserve"> </w:t>
      </w:r>
      <w:r w:rsidR="004E7A87" w:rsidRPr="004E7A87">
        <w:rPr>
          <w:rFonts w:ascii="Times New Roman" w:hAnsi="Times New Roman" w:cs="Times New Roman"/>
          <w:sz w:val="24"/>
          <w:szCs w:val="24"/>
        </w:rPr>
        <w:t>lands.</w:t>
      </w:r>
    </w:p>
    <w:p w14:paraId="0BFB3645" w14:textId="3F5DA6D2" w:rsidR="008E79C6" w:rsidRDefault="008E79C6" w:rsidP="004E7A87">
      <w:pPr>
        <w:spacing w:after="0" w:line="240" w:lineRule="auto"/>
        <w:contextualSpacing/>
        <w:jc w:val="both"/>
        <w:rPr>
          <w:rFonts w:ascii="Times New Roman" w:hAnsi="Times New Roman" w:cs="Times New Roman"/>
          <w:sz w:val="24"/>
          <w:szCs w:val="24"/>
        </w:rPr>
      </w:pPr>
    </w:p>
    <w:p w14:paraId="218632B8" w14:textId="77777777" w:rsidR="00DB7EF7" w:rsidRDefault="00DB7EF7" w:rsidP="002958C8">
      <w:pPr>
        <w:spacing w:after="0" w:line="240" w:lineRule="auto"/>
        <w:contextualSpacing/>
        <w:jc w:val="both"/>
        <w:rPr>
          <w:rFonts w:ascii="Times New Roman" w:hAnsi="Times New Roman" w:cs="Times New Roman"/>
          <w:sz w:val="24"/>
          <w:szCs w:val="24"/>
        </w:rPr>
      </w:pPr>
    </w:p>
    <w:p w14:paraId="557684AB" w14:textId="77777777" w:rsidR="00D32D5C" w:rsidRDefault="00D32D5C" w:rsidP="002958C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Sincerely,</w:t>
      </w:r>
    </w:p>
    <w:p w14:paraId="3ECC6D10" w14:textId="77777777" w:rsidR="00D32D5C" w:rsidRDefault="00D32D5C" w:rsidP="002958C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br/>
      </w:r>
    </w:p>
    <w:p w14:paraId="4841CEF9" w14:textId="1C490FD0" w:rsidR="007A69DF" w:rsidRPr="00A95B93" w:rsidRDefault="00630846" w:rsidP="00A95B93">
      <w:pPr>
        <w:spacing w:after="0" w:line="240" w:lineRule="auto"/>
        <w:contextualSpacing/>
        <w:jc w:val="both"/>
        <w:rPr>
          <w:rFonts w:ascii="Times New Roman" w:hAnsi="Times New Roman" w:cs="Times New Roman"/>
          <w:bCs/>
          <w:sz w:val="24"/>
          <w:szCs w:val="24"/>
        </w:rPr>
      </w:pPr>
    </w:p>
    <w:sectPr w:rsidR="007A69DF" w:rsidRPr="00A95B93" w:rsidSect="00D42FFA">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A482B" w14:textId="77777777" w:rsidR="00630846" w:rsidRDefault="00630846" w:rsidP="00D32D5C">
      <w:pPr>
        <w:spacing w:after="0" w:line="240" w:lineRule="auto"/>
      </w:pPr>
      <w:r>
        <w:separator/>
      </w:r>
    </w:p>
  </w:endnote>
  <w:endnote w:type="continuationSeparator" w:id="0">
    <w:p w14:paraId="6C2D2157" w14:textId="77777777" w:rsidR="00630846" w:rsidRDefault="00630846" w:rsidP="00D32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BE7B3" w14:textId="77777777" w:rsidR="00630846" w:rsidRDefault="00630846" w:rsidP="00D32D5C">
      <w:pPr>
        <w:spacing w:after="0" w:line="240" w:lineRule="auto"/>
      </w:pPr>
      <w:r>
        <w:separator/>
      </w:r>
    </w:p>
  </w:footnote>
  <w:footnote w:type="continuationSeparator" w:id="0">
    <w:p w14:paraId="3CA78264" w14:textId="77777777" w:rsidR="00630846" w:rsidRDefault="00630846" w:rsidP="00D32D5C">
      <w:pPr>
        <w:spacing w:after="0" w:line="240" w:lineRule="auto"/>
      </w:pPr>
      <w:r>
        <w:continuationSeparator/>
      </w:r>
    </w:p>
  </w:footnote>
  <w:footnote w:id="1">
    <w:p w14:paraId="0C5FAD0A" w14:textId="233EC8B2" w:rsidR="009C1D01" w:rsidRPr="00C22771" w:rsidRDefault="009C1D01">
      <w:pPr>
        <w:pStyle w:val="FootnoteText"/>
        <w:rPr>
          <w:sz w:val="20"/>
          <w:szCs w:val="20"/>
        </w:rPr>
      </w:pPr>
      <w:r w:rsidRPr="00C22771">
        <w:rPr>
          <w:rStyle w:val="FootnoteReference"/>
          <w:sz w:val="20"/>
          <w:szCs w:val="20"/>
        </w:rPr>
        <w:footnoteRef/>
      </w:r>
      <w:r w:rsidRPr="00C22771">
        <w:rPr>
          <w:sz w:val="20"/>
          <w:szCs w:val="20"/>
        </w:rPr>
        <w:t xml:space="preserve"> 40 C</w:t>
      </w:r>
      <w:r w:rsidR="005737A6" w:rsidRPr="00C22771">
        <w:rPr>
          <w:sz w:val="20"/>
          <w:szCs w:val="20"/>
        </w:rPr>
        <w:t>.</w:t>
      </w:r>
      <w:r w:rsidRPr="00C22771">
        <w:rPr>
          <w:sz w:val="20"/>
          <w:szCs w:val="20"/>
        </w:rPr>
        <w:t>F</w:t>
      </w:r>
      <w:r w:rsidR="005737A6" w:rsidRPr="00C22771">
        <w:rPr>
          <w:sz w:val="20"/>
          <w:szCs w:val="20"/>
        </w:rPr>
        <w:t>.</w:t>
      </w:r>
      <w:r w:rsidRPr="00C22771">
        <w:rPr>
          <w:sz w:val="20"/>
          <w:szCs w:val="20"/>
        </w:rPr>
        <w:t>R</w:t>
      </w:r>
      <w:r w:rsidR="005737A6" w:rsidRPr="00C22771">
        <w:rPr>
          <w:sz w:val="20"/>
          <w:szCs w:val="20"/>
        </w:rPr>
        <w:t>.</w:t>
      </w:r>
      <w:r w:rsidRPr="00C22771">
        <w:rPr>
          <w:sz w:val="20"/>
          <w:szCs w:val="20"/>
        </w:rPr>
        <w:t xml:space="preserve"> 1508.4</w:t>
      </w:r>
      <w:r w:rsidR="005737A6" w:rsidRPr="00C22771">
        <w:rPr>
          <w:sz w:val="20"/>
          <w:szCs w:val="20"/>
        </w:rPr>
        <w:t>.</w:t>
      </w:r>
    </w:p>
  </w:footnote>
  <w:footnote w:id="2">
    <w:p w14:paraId="24FA77CC" w14:textId="040A547B" w:rsidR="00DB3DD0" w:rsidRPr="00C22771" w:rsidRDefault="00DB3DD0">
      <w:pPr>
        <w:pStyle w:val="FootnoteText"/>
        <w:rPr>
          <w:sz w:val="20"/>
          <w:szCs w:val="20"/>
        </w:rPr>
      </w:pPr>
      <w:r w:rsidRPr="00C22771">
        <w:rPr>
          <w:rStyle w:val="FootnoteReference"/>
          <w:sz w:val="20"/>
          <w:szCs w:val="20"/>
        </w:rPr>
        <w:footnoteRef/>
      </w:r>
      <w:r w:rsidRPr="00C22771">
        <w:rPr>
          <w:sz w:val="20"/>
          <w:szCs w:val="20"/>
        </w:rPr>
        <w:t xml:space="preserve"> </w:t>
      </w:r>
      <w:r w:rsidR="00C22771" w:rsidRPr="00C22771">
        <w:rPr>
          <w:sz w:val="20"/>
          <w:szCs w:val="20"/>
        </w:rPr>
        <w:t xml:space="preserve">“Guidance: Establishing, Applying, and Revising Categorical Exclusions under the National Environmental Policy Act.” </w:t>
      </w:r>
      <w:r w:rsidR="00C22771" w:rsidRPr="00C22771">
        <w:rPr>
          <w:i/>
          <w:iCs/>
          <w:sz w:val="20"/>
          <w:szCs w:val="20"/>
        </w:rPr>
        <w:t>White House Council on Environmental Quality</w:t>
      </w:r>
      <w:r w:rsidR="00C22771" w:rsidRPr="00C22771">
        <w:rPr>
          <w:sz w:val="20"/>
          <w:szCs w:val="20"/>
        </w:rPr>
        <w:t xml:space="preserve">. 23 November 2010. Available at: </w:t>
      </w:r>
      <w:hyperlink r:id="rId1" w:history="1">
        <w:r w:rsidR="00C22771" w:rsidRPr="00C22771">
          <w:rPr>
            <w:rStyle w:val="Hyperlink"/>
            <w:sz w:val="20"/>
            <w:szCs w:val="20"/>
          </w:rPr>
          <w:t>https://ceq.doe.gov/docs/ceq-regulations-and-guidance/NEPA_CE_Guidance_Nov232010.pdf</w:t>
        </w:r>
      </w:hyperlink>
      <w:r w:rsidR="00C22771" w:rsidRPr="00C22771">
        <w:rPr>
          <w:sz w:val="20"/>
          <w:szCs w:val="20"/>
        </w:rPr>
        <w:t xml:space="preserve"> </w:t>
      </w:r>
    </w:p>
  </w:footnote>
  <w:footnote w:id="3">
    <w:p w14:paraId="1C772B20" w14:textId="7D1D8D07" w:rsidR="00D42FFA" w:rsidRPr="00C22771" w:rsidRDefault="00D42FFA">
      <w:pPr>
        <w:pStyle w:val="FootnoteText"/>
        <w:rPr>
          <w:sz w:val="20"/>
          <w:szCs w:val="20"/>
        </w:rPr>
      </w:pPr>
      <w:r w:rsidRPr="00C22771">
        <w:rPr>
          <w:rStyle w:val="FootnoteReference"/>
          <w:sz w:val="20"/>
          <w:szCs w:val="20"/>
        </w:rPr>
        <w:footnoteRef/>
      </w:r>
      <w:r w:rsidRPr="00C22771">
        <w:rPr>
          <w:sz w:val="20"/>
          <w:szCs w:val="20"/>
        </w:rPr>
        <w:t xml:space="preserve"> </w:t>
      </w:r>
      <w:r w:rsidR="005737A6" w:rsidRPr="00C22771">
        <w:rPr>
          <w:sz w:val="20"/>
          <w:szCs w:val="20"/>
        </w:rPr>
        <w:t xml:space="preserve">75 Fed. Reg. 75628, </w:t>
      </w:r>
      <w:r w:rsidRPr="00C22771">
        <w:rPr>
          <w:sz w:val="20"/>
          <w:szCs w:val="20"/>
        </w:rPr>
        <w:t xml:space="preserve">Final Guidance on “Establishing and Applying Categorical Exclusions Under the National Environmental Policy Act.” </w:t>
      </w:r>
      <w:r w:rsidRPr="00C22771">
        <w:rPr>
          <w:i/>
          <w:iCs/>
          <w:sz w:val="20"/>
          <w:szCs w:val="20"/>
        </w:rPr>
        <w:t>White House Council on Environmental Quality</w:t>
      </w:r>
      <w:r w:rsidRPr="00C22771">
        <w:rPr>
          <w:sz w:val="20"/>
          <w:szCs w:val="20"/>
        </w:rPr>
        <w:t xml:space="preserve">. Available at: </w:t>
      </w:r>
      <w:hyperlink r:id="rId2" w:history="1">
        <w:r w:rsidRPr="00C22771">
          <w:rPr>
            <w:rStyle w:val="Hyperlink"/>
            <w:sz w:val="20"/>
            <w:szCs w:val="20"/>
          </w:rPr>
          <w:t>https://energy.gov/sites/prod/files/nepapub/nepa_documents/RedDont/G-CEQ-CatEx_guidance.pdf</w:t>
        </w:r>
      </w:hyperlink>
      <w:r w:rsidR="005737A6" w:rsidRPr="00C22771">
        <w:rPr>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716A5C"/>
    <w:multiLevelType w:val="hybridMultilevel"/>
    <w:tmpl w:val="16BC8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727C47"/>
    <w:multiLevelType w:val="hybridMultilevel"/>
    <w:tmpl w:val="0378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E82869"/>
    <w:multiLevelType w:val="hybridMultilevel"/>
    <w:tmpl w:val="E9167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F32993"/>
    <w:multiLevelType w:val="hybridMultilevel"/>
    <w:tmpl w:val="6AA47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c2NbG0NLO0MDW2NDZX0lEKTi0uzszPAykwNKoFAIl6qs4tAAAA"/>
  </w:docVars>
  <w:rsids>
    <w:rsidRoot w:val="00D32D5C"/>
    <w:rsid w:val="000048CC"/>
    <w:rsid w:val="00067EB0"/>
    <w:rsid w:val="000D0434"/>
    <w:rsid w:val="00106EF1"/>
    <w:rsid w:val="00115FFB"/>
    <w:rsid w:val="00152975"/>
    <w:rsid w:val="00165DF4"/>
    <w:rsid w:val="0016621A"/>
    <w:rsid w:val="001A255F"/>
    <w:rsid w:val="001B319F"/>
    <w:rsid w:val="001E211A"/>
    <w:rsid w:val="0024273D"/>
    <w:rsid w:val="00244979"/>
    <w:rsid w:val="00244F6F"/>
    <w:rsid w:val="002958C8"/>
    <w:rsid w:val="002A0075"/>
    <w:rsid w:val="002C2B7D"/>
    <w:rsid w:val="0030527E"/>
    <w:rsid w:val="00334441"/>
    <w:rsid w:val="0036156D"/>
    <w:rsid w:val="00381F07"/>
    <w:rsid w:val="00485F17"/>
    <w:rsid w:val="004A53B7"/>
    <w:rsid w:val="004C5CCA"/>
    <w:rsid w:val="004E7A87"/>
    <w:rsid w:val="004F4906"/>
    <w:rsid w:val="005118D1"/>
    <w:rsid w:val="00540A67"/>
    <w:rsid w:val="005737A6"/>
    <w:rsid w:val="005A70E9"/>
    <w:rsid w:val="005D4D0D"/>
    <w:rsid w:val="00613DB2"/>
    <w:rsid w:val="00622AB2"/>
    <w:rsid w:val="00630846"/>
    <w:rsid w:val="006354EE"/>
    <w:rsid w:val="00642A7A"/>
    <w:rsid w:val="00677095"/>
    <w:rsid w:val="006B21B0"/>
    <w:rsid w:val="00752AE6"/>
    <w:rsid w:val="00763C4A"/>
    <w:rsid w:val="00775DC3"/>
    <w:rsid w:val="007E61BA"/>
    <w:rsid w:val="008C73EF"/>
    <w:rsid w:val="008E2FA3"/>
    <w:rsid w:val="008E79C6"/>
    <w:rsid w:val="00940FB1"/>
    <w:rsid w:val="009C1D01"/>
    <w:rsid w:val="009E36CD"/>
    <w:rsid w:val="009F3E06"/>
    <w:rsid w:val="00A41150"/>
    <w:rsid w:val="00A95B93"/>
    <w:rsid w:val="00AA1BA2"/>
    <w:rsid w:val="00AB1E7F"/>
    <w:rsid w:val="00AD30F7"/>
    <w:rsid w:val="00AF6F23"/>
    <w:rsid w:val="00B40CCE"/>
    <w:rsid w:val="00B42AB7"/>
    <w:rsid w:val="00B75D2E"/>
    <w:rsid w:val="00BB65F7"/>
    <w:rsid w:val="00BD48F5"/>
    <w:rsid w:val="00C01FC9"/>
    <w:rsid w:val="00C22771"/>
    <w:rsid w:val="00C2745E"/>
    <w:rsid w:val="00CA45A6"/>
    <w:rsid w:val="00CC316F"/>
    <w:rsid w:val="00D32D5C"/>
    <w:rsid w:val="00D34608"/>
    <w:rsid w:val="00D42FFA"/>
    <w:rsid w:val="00D630ED"/>
    <w:rsid w:val="00D919F0"/>
    <w:rsid w:val="00DB3DD0"/>
    <w:rsid w:val="00DB7EF7"/>
    <w:rsid w:val="00DE3DD7"/>
    <w:rsid w:val="00E41932"/>
    <w:rsid w:val="00E86CE6"/>
    <w:rsid w:val="00EB2AAC"/>
    <w:rsid w:val="00ED6672"/>
    <w:rsid w:val="00EF3030"/>
    <w:rsid w:val="00F57DB4"/>
    <w:rsid w:val="00F63FD5"/>
    <w:rsid w:val="00FD0194"/>
    <w:rsid w:val="00FD294C"/>
    <w:rsid w:val="00FD4444"/>
    <w:rsid w:val="00FE2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D9979"/>
  <w15:chartTrackingRefBased/>
  <w15:docId w15:val="{0129FA90-E8AF-482D-ACA0-EF4F47553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32D5C"/>
    <w:pPr>
      <w:spacing w:after="160" w:line="259" w:lineRule="auto"/>
      <w:jc w:val="left"/>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D5C"/>
    <w:pPr>
      <w:spacing w:after="0" w:line="240" w:lineRule="auto"/>
      <w:ind w:left="720"/>
      <w:contextualSpacing/>
    </w:pPr>
    <w:rPr>
      <w:rFonts w:eastAsiaTheme="minorEastAsia"/>
      <w:sz w:val="24"/>
      <w:szCs w:val="24"/>
    </w:rPr>
  </w:style>
  <w:style w:type="paragraph" w:customStyle="1" w:styleId="Default">
    <w:name w:val="Default"/>
    <w:rsid w:val="00D32D5C"/>
    <w:pPr>
      <w:autoSpaceDE w:val="0"/>
      <w:autoSpaceDN w:val="0"/>
      <w:adjustRightInd w:val="0"/>
      <w:jc w:val="left"/>
    </w:pPr>
    <w:rPr>
      <w:color w:val="000000"/>
    </w:rPr>
  </w:style>
  <w:style w:type="paragraph" w:styleId="FootnoteText">
    <w:name w:val="footnote text"/>
    <w:basedOn w:val="Normal"/>
    <w:link w:val="FootnoteTextChar"/>
    <w:uiPriority w:val="99"/>
    <w:unhideWhenUsed/>
    <w:rsid w:val="00D32D5C"/>
    <w:pPr>
      <w:spacing w:after="0"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rsid w:val="00D32D5C"/>
    <w:rPr>
      <w:rFonts w:cstheme="minorBidi"/>
    </w:rPr>
  </w:style>
  <w:style w:type="character" w:styleId="FootnoteReference">
    <w:name w:val="footnote reference"/>
    <w:basedOn w:val="DefaultParagraphFont"/>
    <w:uiPriority w:val="99"/>
    <w:unhideWhenUsed/>
    <w:rsid w:val="00D32D5C"/>
    <w:rPr>
      <w:vertAlign w:val="superscript"/>
    </w:rPr>
  </w:style>
  <w:style w:type="character" w:styleId="Hyperlink">
    <w:name w:val="Hyperlink"/>
    <w:basedOn w:val="DefaultParagraphFont"/>
    <w:uiPriority w:val="99"/>
    <w:unhideWhenUsed/>
    <w:rsid w:val="00D32D5C"/>
    <w:rPr>
      <w:color w:val="0563C1" w:themeColor="hyperlink"/>
      <w:u w:val="single"/>
    </w:rPr>
  </w:style>
  <w:style w:type="character" w:styleId="UnresolvedMention">
    <w:name w:val="Unresolved Mention"/>
    <w:basedOn w:val="DefaultParagraphFont"/>
    <w:uiPriority w:val="99"/>
    <w:semiHidden/>
    <w:unhideWhenUsed/>
    <w:rsid w:val="00D42FFA"/>
    <w:rPr>
      <w:color w:val="605E5C"/>
      <w:shd w:val="clear" w:color="auto" w:fill="E1DFDD"/>
    </w:rPr>
  </w:style>
  <w:style w:type="character" w:styleId="FollowedHyperlink">
    <w:name w:val="FollowedHyperlink"/>
    <w:basedOn w:val="DefaultParagraphFont"/>
    <w:uiPriority w:val="99"/>
    <w:semiHidden/>
    <w:unhideWhenUsed/>
    <w:rsid w:val="00106EF1"/>
    <w:rPr>
      <w:color w:val="954F72" w:themeColor="followedHyperlink"/>
      <w:u w:val="single"/>
    </w:rPr>
  </w:style>
  <w:style w:type="paragraph" w:styleId="BalloonText">
    <w:name w:val="Balloon Text"/>
    <w:basedOn w:val="Normal"/>
    <w:link w:val="BalloonTextChar"/>
    <w:uiPriority w:val="99"/>
    <w:semiHidden/>
    <w:unhideWhenUsed/>
    <w:rsid w:val="001B31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19F"/>
    <w:rPr>
      <w:rFonts w:ascii="Segoe UI" w:hAnsi="Segoe UI" w:cs="Segoe UI"/>
      <w:sz w:val="18"/>
      <w:szCs w:val="18"/>
    </w:rPr>
  </w:style>
  <w:style w:type="character" w:styleId="CommentReference">
    <w:name w:val="annotation reference"/>
    <w:basedOn w:val="DefaultParagraphFont"/>
    <w:uiPriority w:val="99"/>
    <w:semiHidden/>
    <w:unhideWhenUsed/>
    <w:rsid w:val="00DB3DD0"/>
    <w:rPr>
      <w:sz w:val="16"/>
      <w:szCs w:val="16"/>
    </w:rPr>
  </w:style>
  <w:style w:type="paragraph" w:styleId="CommentText">
    <w:name w:val="annotation text"/>
    <w:basedOn w:val="Normal"/>
    <w:link w:val="CommentTextChar"/>
    <w:uiPriority w:val="99"/>
    <w:semiHidden/>
    <w:unhideWhenUsed/>
    <w:rsid w:val="00DB3DD0"/>
    <w:pPr>
      <w:spacing w:line="240" w:lineRule="auto"/>
    </w:pPr>
    <w:rPr>
      <w:sz w:val="20"/>
      <w:szCs w:val="20"/>
    </w:rPr>
  </w:style>
  <w:style w:type="character" w:customStyle="1" w:styleId="CommentTextChar">
    <w:name w:val="Comment Text Char"/>
    <w:basedOn w:val="DefaultParagraphFont"/>
    <w:link w:val="CommentText"/>
    <w:uiPriority w:val="99"/>
    <w:semiHidden/>
    <w:rsid w:val="00DB3DD0"/>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DB3DD0"/>
    <w:rPr>
      <w:b/>
      <w:bCs/>
    </w:rPr>
  </w:style>
  <w:style w:type="character" w:customStyle="1" w:styleId="CommentSubjectChar">
    <w:name w:val="Comment Subject Char"/>
    <w:basedOn w:val="CommentTextChar"/>
    <w:link w:val="CommentSubject"/>
    <w:uiPriority w:val="99"/>
    <w:semiHidden/>
    <w:rsid w:val="00DB3DD0"/>
    <w:rPr>
      <w:rFonts w:ascii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nergy.gov/sites/prod/files/nepapub/nepa_documents/RedDont/G-CEQ-CatEx_guidance.pdf" TargetMode="External"/><Relationship Id="rId1" Type="http://schemas.openxmlformats.org/officeDocument/2006/relationships/hyperlink" Target="https://ceq.doe.gov/docs/ceq-regulations-and-guidance/NEPA_CE_Guidance_Nov2320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BD564-6BA1-4F06-A0F4-6D86E8509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McCarthy</dc:creator>
  <cp:keywords/>
  <dc:description/>
  <cp:lastModifiedBy>Justin McCarthy</cp:lastModifiedBy>
  <cp:revision>3</cp:revision>
  <cp:lastPrinted>2019-09-17T17:06:00Z</cp:lastPrinted>
  <dcterms:created xsi:type="dcterms:W3CDTF">2019-09-17T19:31:00Z</dcterms:created>
  <dcterms:modified xsi:type="dcterms:W3CDTF">2019-09-18T13:36:00Z</dcterms:modified>
</cp:coreProperties>
</file>