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557CD" w14:textId="4D5F9B4B" w:rsidR="1618A66F" w:rsidRDefault="1618A66F" w:rsidP="1618A66F">
      <w:pPr>
        <w:spacing w:line="257" w:lineRule="auto"/>
      </w:pPr>
      <w:bookmarkStart w:id="0" w:name="_GoBack"/>
      <w:bookmarkEnd w:id="0"/>
      <w:r w:rsidRPr="1618A66F">
        <w:rPr>
          <w:rFonts w:ascii="Calibri" w:eastAsia="Calibri" w:hAnsi="Calibri" w:cs="Calibri"/>
        </w:rPr>
        <w:t>Greater Sage-Grouse Rider Messaging Doc – October 2019</w:t>
      </w:r>
      <w:r w:rsidR="00CE5FCB">
        <w:rPr>
          <w:rFonts w:ascii="Calibri" w:eastAsia="Calibri" w:hAnsi="Calibri" w:cs="Calibri"/>
        </w:rPr>
        <w:t xml:space="preserve"> </w:t>
      </w:r>
    </w:p>
    <w:p w14:paraId="3D305658" w14:textId="53F6EE42" w:rsidR="1618A66F" w:rsidRDefault="1618A66F" w:rsidP="1618A66F">
      <w:pPr>
        <w:spacing w:line="257" w:lineRule="auto"/>
      </w:pPr>
      <w:r w:rsidRPr="1618A66F">
        <w:rPr>
          <w:rFonts w:ascii="Calibri" w:eastAsia="Calibri" w:hAnsi="Calibri" w:cs="Calibri"/>
        </w:rPr>
        <w:t>Top Messages:</w:t>
      </w:r>
    </w:p>
    <w:p w14:paraId="163A6B60" w14:textId="590413E1" w:rsidR="1618A66F" w:rsidRDefault="1618A66F" w:rsidP="1618A66F">
      <w:pPr>
        <w:pStyle w:val="ListParagraph"/>
        <w:numPr>
          <w:ilvl w:val="0"/>
          <w:numId w:val="8"/>
        </w:numPr>
      </w:pPr>
      <w:r w:rsidRPr="1618A66F">
        <w:rPr>
          <w:rFonts w:ascii="Calibri" w:eastAsia="Calibri" w:hAnsi="Calibri" w:cs="Calibri"/>
        </w:rPr>
        <w:t>Since 2014, Interior and Environment Appropriations bills have included an unrelated and inappropriate “rider” that prevents the U.S. Fish and Wildlife Service (FWS) from considering the greater sage-grouse for protection under the Endangered Species Act (ESA).</w:t>
      </w:r>
    </w:p>
    <w:p w14:paraId="2FAC32C1" w14:textId="04CD2F60" w:rsidR="1618A66F" w:rsidRPr="00B62658" w:rsidRDefault="1618A66F" w:rsidP="1618A66F">
      <w:pPr>
        <w:pStyle w:val="ListParagraph"/>
        <w:numPr>
          <w:ilvl w:val="0"/>
          <w:numId w:val="8"/>
        </w:numPr>
      </w:pPr>
      <w:r w:rsidRPr="1618A66F">
        <w:rPr>
          <w:rFonts w:ascii="Calibri" w:eastAsia="Calibri" w:hAnsi="Calibri" w:cs="Calibri"/>
        </w:rPr>
        <w:t>This anti-conservation rider disregards science, the ESA and interferes with the agency’s ability to comply with the law and imperils an iconic western bird that has suffered an estimated 90 percent population decline from historical levels.</w:t>
      </w:r>
    </w:p>
    <w:p w14:paraId="4E9F235B" w14:textId="523923F3" w:rsidR="008E7B09" w:rsidRDefault="00240578" w:rsidP="1618A66F">
      <w:pPr>
        <w:pStyle w:val="ListParagraph"/>
        <w:numPr>
          <w:ilvl w:val="0"/>
          <w:numId w:val="8"/>
        </w:numPr>
      </w:pPr>
      <w:r>
        <w:rPr>
          <w:rFonts w:ascii="Calibri" w:eastAsia="Calibri" w:hAnsi="Calibri" w:cs="Calibri"/>
        </w:rPr>
        <w:t>Even as the sage-grouse continues to decline in every state whe</w:t>
      </w:r>
      <w:r w:rsidR="00A10440">
        <w:rPr>
          <w:rFonts w:ascii="Calibri" w:eastAsia="Calibri" w:hAnsi="Calibri" w:cs="Calibri"/>
        </w:rPr>
        <w:t>re it occurs, t</w:t>
      </w:r>
      <w:r w:rsidR="00EB0FE4">
        <w:rPr>
          <w:rFonts w:ascii="Calibri" w:eastAsia="Calibri" w:hAnsi="Calibri" w:cs="Calibri"/>
        </w:rPr>
        <w:t xml:space="preserve">he Trump administration has </w:t>
      </w:r>
      <w:r w:rsidR="00047E0F">
        <w:rPr>
          <w:rFonts w:ascii="Calibri" w:eastAsia="Calibri" w:hAnsi="Calibri" w:cs="Calibri"/>
        </w:rPr>
        <w:t xml:space="preserve">reversed strong conservation prescriptions </w:t>
      </w:r>
      <w:r w:rsidR="000B2414">
        <w:rPr>
          <w:rFonts w:ascii="Calibri" w:eastAsia="Calibri" w:hAnsi="Calibri" w:cs="Calibri"/>
        </w:rPr>
        <w:t xml:space="preserve">for the bird which had been </w:t>
      </w:r>
      <w:r w:rsidR="009C4175">
        <w:rPr>
          <w:rFonts w:ascii="Calibri" w:eastAsia="Calibri" w:hAnsi="Calibri" w:cs="Calibri"/>
        </w:rPr>
        <w:t>put in place by the Obama adminis</w:t>
      </w:r>
      <w:r>
        <w:rPr>
          <w:rFonts w:ascii="Calibri" w:eastAsia="Calibri" w:hAnsi="Calibri" w:cs="Calibri"/>
        </w:rPr>
        <w:t xml:space="preserve">tration. </w:t>
      </w:r>
    </w:p>
    <w:p w14:paraId="7145C4E3" w14:textId="2009623F" w:rsidR="1618A66F" w:rsidRDefault="1618A66F" w:rsidP="1618A66F">
      <w:pPr>
        <w:pStyle w:val="ListParagraph"/>
        <w:numPr>
          <w:ilvl w:val="0"/>
          <w:numId w:val="8"/>
        </w:numPr>
      </w:pPr>
      <w:r w:rsidRPr="1618A66F">
        <w:rPr>
          <w:rFonts w:ascii="Calibri" w:eastAsia="Calibri" w:hAnsi="Calibri" w:cs="Calibri"/>
        </w:rPr>
        <w:t>The sage-grouse rider prohibits FWS from writing or issuing proposed or final rules to list greater sage-grouse under the ESA. The rider is bad for sage-grouse, bad for public lands, bad for stakeholders and bad government.</w:t>
      </w:r>
    </w:p>
    <w:p w14:paraId="1AC505D0" w14:textId="6753D643" w:rsidR="1618A66F" w:rsidRDefault="1618A66F" w:rsidP="1618A66F">
      <w:pPr>
        <w:pStyle w:val="ListParagraph"/>
        <w:numPr>
          <w:ilvl w:val="0"/>
          <w:numId w:val="8"/>
        </w:numPr>
      </w:pPr>
      <w:r w:rsidRPr="1618A66F">
        <w:rPr>
          <w:rFonts w:ascii="Calibri" w:eastAsia="Calibri" w:hAnsi="Calibri" w:cs="Calibri"/>
        </w:rPr>
        <w:t>Defenders of Wildlife urges members of Congress to oppose the sage grouse rider and all legislation that interferes with science-based decision making and undermines the ESA.</w:t>
      </w:r>
    </w:p>
    <w:p w14:paraId="47A215CC" w14:textId="5B264639" w:rsidR="1618A66F" w:rsidRDefault="1618A66F" w:rsidP="1618A66F">
      <w:pPr>
        <w:spacing w:line="257" w:lineRule="auto"/>
      </w:pPr>
      <w:r w:rsidRPr="1618A66F">
        <w:rPr>
          <w:rFonts w:ascii="Calibri" w:eastAsia="Calibri" w:hAnsi="Calibri" w:cs="Calibri"/>
          <w:b/>
          <w:bCs/>
        </w:rPr>
        <w:t>Background:</w:t>
      </w:r>
    </w:p>
    <w:p w14:paraId="76AB55C6" w14:textId="100D2759" w:rsidR="1618A66F" w:rsidRDefault="1618A66F" w:rsidP="1618A66F">
      <w:pPr>
        <w:spacing w:line="257" w:lineRule="auto"/>
      </w:pPr>
      <w:r w:rsidRPr="1618A66F">
        <w:rPr>
          <w:rFonts w:ascii="Calibri" w:eastAsia="Calibri" w:hAnsi="Calibri" w:cs="Calibri"/>
          <w:i/>
          <w:iCs/>
        </w:rPr>
        <w:t>State of the Sage-Grouse</w:t>
      </w:r>
    </w:p>
    <w:p w14:paraId="24DDAF56" w14:textId="2667A12E" w:rsidR="1618A66F" w:rsidRDefault="1618A66F" w:rsidP="00542EF4">
      <w:r w:rsidRPr="00542EF4">
        <w:rPr>
          <w:rFonts w:ascii="Calibri" w:eastAsia="Calibri" w:hAnsi="Calibri" w:cs="Calibri"/>
        </w:rPr>
        <w:t xml:space="preserve">The greater sage-grouse is an imperiled western bird and the charismatic ambassador for the Sagebrush Sea, an ecosystem that is vital to fish and wildlife, recreation, communities, and sustainable economic development in eleven western states. </w:t>
      </w:r>
      <w:r w:rsidR="00E8467A">
        <w:rPr>
          <w:rFonts w:ascii="Calibri" w:eastAsia="Calibri" w:hAnsi="Calibri" w:cs="Calibri"/>
        </w:rPr>
        <w:t xml:space="preserve">Protecting the sage-grouse and </w:t>
      </w:r>
      <w:r w:rsidR="00425EBB">
        <w:rPr>
          <w:rFonts w:ascii="Calibri" w:eastAsia="Calibri" w:hAnsi="Calibri" w:cs="Calibri"/>
        </w:rPr>
        <w:t>its</w:t>
      </w:r>
      <w:r w:rsidR="00E8467A">
        <w:rPr>
          <w:rFonts w:ascii="Calibri" w:eastAsia="Calibri" w:hAnsi="Calibri" w:cs="Calibri"/>
        </w:rPr>
        <w:t xml:space="preserve"> habitat </w:t>
      </w:r>
      <w:r w:rsidR="00DA2692">
        <w:rPr>
          <w:rFonts w:ascii="Calibri" w:eastAsia="Calibri" w:hAnsi="Calibri" w:cs="Calibri"/>
        </w:rPr>
        <w:t xml:space="preserve">would </w:t>
      </w:r>
      <w:r w:rsidR="00E8467A">
        <w:rPr>
          <w:rFonts w:ascii="Calibri" w:eastAsia="Calibri" w:hAnsi="Calibri" w:cs="Calibri"/>
        </w:rPr>
        <w:t xml:space="preserve">benefit </w:t>
      </w:r>
      <w:r w:rsidR="00E8737A">
        <w:rPr>
          <w:rFonts w:ascii="Calibri" w:eastAsia="Calibri" w:hAnsi="Calibri" w:cs="Calibri"/>
        </w:rPr>
        <w:t>more than 350 other species of conservation concern that are found in the Sage</w:t>
      </w:r>
      <w:r w:rsidR="008A0CFD">
        <w:rPr>
          <w:rFonts w:ascii="Calibri" w:eastAsia="Calibri" w:hAnsi="Calibri" w:cs="Calibri"/>
        </w:rPr>
        <w:t xml:space="preserve">brush Sea including Pronghorn, elk, </w:t>
      </w:r>
      <w:r w:rsidR="003176DC">
        <w:rPr>
          <w:rFonts w:ascii="Calibri" w:eastAsia="Calibri" w:hAnsi="Calibri" w:cs="Calibri"/>
        </w:rPr>
        <w:t>mule deer, native trout a</w:t>
      </w:r>
      <w:r w:rsidR="00533C8C">
        <w:rPr>
          <w:rFonts w:ascii="Calibri" w:eastAsia="Calibri" w:hAnsi="Calibri" w:cs="Calibri"/>
        </w:rPr>
        <w:t xml:space="preserve">nd nearly 200 migratory and Western bird species. </w:t>
      </w:r>
      <w:r w:rsidRPr="00542EF4">
        <w:rPr>
          <w:rFonts w:ascii="Calibri" w:eastAsia="Calibri" w:hAnsi="Calibri" w:cs="Calibri"/>
        </w:rPr>
        <w:t>As many as 16 million greater sage-grouse once occurred across 297 million acres of sagebrush grasslands in the West. Today, sage-grouse range is half of what it once was, and populations have declined to less than ten percent of historic numbers.</w:t>
      </w:r>
    </w:p>
    <w:p w14:paraId="014F5755" w14:textId="016CF669" w:rsidR="1618A66F" w:rsidRPr="00B62658" w:rsidRDefault="1618A66F" w:rsidP="1618A66F">
      <w:pPr>
        <w:pStyle w:val="ListParagraph"/>
        <w:numPr>
          <w:ilvl w:val="0"/>
          <w:numId w:val="7"/>
        </w:numPr>
      </w:pPr>
      <w:r w:rsidRPr="1618A66F">
        <w:rPr>
          <w:rFonts w:ascii="Calibri" w:eastAsia="Calibri" w:hAnsi="Calibri" w:cs="Calibri"/>
        </w:rPr>
        <w:t>Grouse numbers have dropped substantially since the federal government declined to list the species under the ESA</w:t>
      </w:r>
      <w:r w:rsidR="00F75500">
        <w:rPr>
          <w:rFonts w:ascii="Calibri" w:eastAsia="Calibri" w:hAnsi="Calibri" w:cs="Calibri"/>
        </w:rPr>
        <w:t xml:space="preserve"> -- </w:t>
      </w:r>
      <w:r w:rsidRPr="1618A66F">
        <w:rPr>
          <w:rFonts w:ascii="Calibri" w:eastAsia="Calibri" w:hAnsi="Calibri" w:cs="Calibri"/>
        </w:rPr>
        <w:t xml:space="preserve"> in Oregon</w:t>
      </w:r>
      <w:r w:rsidR="0049529D">
        <w:rPr>
          <w:rFonts w:ascii="Calibri" w:eastAsia="Calibri" w:hAnsi="Calibri" w:cs="Calibri"/>
        </w:rPr>
        <w:t xml:space="preserve"> (</w:t>
      </w:r>
      <w:r w:rsidR="00296797">
        <w:rPr>
          <w:rFonts w:ascii="Calibri" w:eastAsia="Calibri" w:hAnsi="Calibri" w:cs="Calibri"/>
        </w:rPr>
        <w:t>24.9%)</w:t>
      </w:r>
      <w:r w:rsidRPr="1618A66F">
        <w:rPr>
          <w:rFonts w:ascii="Calibri" w:eastAsia="Calibri" w:hAnsi="Calibri" w:cs="Calibri"/>
        </w:rPr>
        <w:t xml:space="preserve">, </w:t>
      </w:r>
      <w:hyperlink r:id="rId5">
        <w:r w:rsidRPr="1618A66F">
          <w:rPr>
            <w:rStyle w:val="Hyperlink"/>
            <w:rFonts w:ascii="Calibri" w:eastAsia="Calibri" w:hAnsi="Calibri" w:cs="Calibri"/>
          </w:rPr>
          <w:t>Montana</w:t>
        </w:r>
      </w:hyperlink>
      <w:r w:rsidRPr="1618A66F">
        <w:rPr>
          <w:rFonts w:ascii="Calibri" w:eastAsia="Calibri" w:hAnsi="Calibri" w:cs="Calibri"/>
        </w:rPr>
        <w:t xml:space="preserve"> (42%), </w:t>
      </w:r>
      <w:hyperlink r:id="rId6">
        <w:r w:rsidRPr="1618A66F">
          <w:rPr>
            <w:rStyle w:val="Hyperlink"/>
            <w:rFonts w:ascii="Calibri" w:eastAsia="Calibri" w:hAnsi="Calibri" w:cs="Calibri"/>
          </w:rPr>
          <w:t>Idaho</w:t>
        </w:r>
      </w:hyperlink>
      <w:r w:rsidRPr="1618A66F">
        <w:rPr>
          <w:rFonts w:ascii="Calibri" w:eastAsia="Calibri" w:hAnsi="Calibri" w:cs="Calibri"/>
        </w:rPr>
        <w:t xml:space="preserve"> (52%), Nevada</w:t>
      </w:r>
      <w:r w:rsidR="00296797">
        <w:rPr>
          <w:rFonts w:ascii="Calibri" w:eastAsia="Calibri" w:hAnsi="Calibri" w:cs="Calibri"/>
        </w:rPr>
        <w:t xml:space="preserve"> (</w:t>
      </w:r>
      <w:r w:rsidR="00430499">
        <w:rPr>
          <w:rFonts w:ascii="Calibri" w:eastAsia="Calibri" w:hAnsi="Calibri" w:cs="Calibri"/>
        </w:rPr>
        <w:t>33%)</w:t>
      </w:r>
      <w:r w:rsidRPr="1618A66F">
        <w:rPr>
          <w:rFonts w:ascii="Calibri" w:eastAsia="Calibri" w:hAnsi="Calibri" w:cs="Calibri"/>
        </w:rPr>
        <w:t>, Utah (61%) and Wyoming (40%).</w:t>
      </w:r>
    </w:p>
    <w:p w14:paraId="4D71AC2B" w14:textId="20EC38A0" w:rsidR="1618A66F" w:rsidRDefault="1618A66F" w:rsidP="1618A66F">
      <w:pPr>
        <w:spacing w:line="257" w:lineRule="auto"/>
      </w:pPr>
      <w:r w:rsidRPr="1618A66F">
        <w:rPr>
          <w:rFonts w:ascii="Calibri" w:eastAsia="Calibri" w:hAnsi="Calibri" w:cs="Calibri"/>
          <w:i/>
          <w:iCs/>
        </w:rPr>
        <w:t>National Greater Sage-Grouse Planning Strategy</w:t>
      </w:r>
    </w:p>
    <w:p w14:paraId="40715160" w14:textId="29C3C8D5" w:rsidR="1618A66F" w:rsidRDefault="1618A66F" w:rsidP="1618A66F">
      <w:pPr>
        <w:pStyle w:val="ListParagraph"/>
        <w:numPr>
          <w:ilvl w:val="0"/>
          <w:numId w:val="6"/>
        </w:numPr>
      </w:pPr>
      <w:r w:rsidRPr="1618A66F">
        <w:rPr>
          <w:rFonts w:ascii="Calibri" w:eastAsia="Calibri" w:hAnsi="Calibri" w:cs="Calibri"/>
        </w:rPr>
        <w:t xml:space="preserve">The National Greater Sage-Grouse Planning Strategy, released in 2015, is the most comprehensive land use planning process ever undertaken by the Bureau of Land Management. It recognizes the importance of conserving large expanses of sagebrush grasslands for sage-grouse and other sagebrush-dependent species, designating tens of millions of acres as priority habitat on federal lands.  </w:t>
      </w:r>
    </w:p>
    <w:p w14:paraId="27B8B6FA" w14:textId="30FD4274" w:rsidR="1618A66F" w:rsidRDefault="1618A66F" w:rsidP="1618A66F">
      <w:pPr>
        <w:pStyle w:val="ListParagraph"/>
        <w:numPr>
          <w:ilvl w:val="0"/>
          <w:numId w:val="6"/>
        </w:numPr>
      </w:pPr>
      <w:r w:rsidRPr="1618A66F">
        <w:rPr>
          <w:rFonts w:ascii="Calibri" w:eastAsia="Calibri" w:hAnsi="Calibri" w:cs="Calibri"/>
        </w:rPr>
        <w:t xml:space="preserve">Costing more than $45 million, the strategy is designed to conserve hundreds of fish and wildlife species, support a billion-dollar recreation economy, and provide for multiple uses on public lands in 11 Western states. Public opinion polling shows that large majorities of voters in these states support efforts to protect </w:t>
      </w:r>
      <w:proofErr w:type="gramStart"/>
      <w:r w:rsidRPr="1618A66F">
        <w:rPr>
          <w:rFonts w:ascii="Calibri" w:eastAsia="Calibri" w:hAnsi="Calibri" w:cs="Calibri"/>
        </w:rPr>
        <w:t>sage-grouse</w:t>
      </w:r>
      <w:proofErr w:type="gramEnd"/>
      <w:r w:rsidRPr="1618A66F">
        <w:rPr>
          <w:rFonts w:ascii="Calibri" w:eastAsia="Calibri" w:hAnsi="Calibri" w:cs="Calibri"/>
        </w:rPr>
        <w:t xml:space="preserve"> in this region, including listing this native western bird under the Endangered Species Act, if necessary.</w:t>
      </w:r>
    </w:p>
    <w:p w14:paraId="1B761679" w14:textId="2021E51C" w:rsidR="1618A66F" w:rsidRDefault="1618A66F" w:rsidP="1618A66F">
      <w:pPr>
        <w:pStyle w:val="ListParagraph"/>
        <w:numPr>
          <w:ilvl w:val="0"/>
          <w:numId w:val="6"/>
        </w:numPr>
      </w:pPr>
      <w:r w:rsidRPr="1618A66F">
        <w:rPr>
          <w:rFonts w:ascii="Calibri" w:eastAsia="Calibri" w:hAnsi="Calibri" w:cs="Calibri"/>
        </w:rPr>
        <w:lastRenderedPageBreak/>
        <w:t xml:space="preserve">The Trump administration has </w:t>
      </w:r>
      <w:r w:rsidR="00455DCA">
        <w:rPr>
          <w:rFonts w:ascii="Calibri" w:eastAsia="Calibri" w:hAnsi="Calibri" w:cs="Calibri"/>
        </w:rPr>
        <w:t>been working to upend</w:t>
      </w:r>
      <w:r w:rsidRPr="1618A66F">
        <w:rPr>
          <w:rFonts w:ascii="Calibri" w:eastAsia="Calibri" w:hAnsi="Calibri" w:cs="Calibri"/>
        </w:rPr>
        <w:t xml:space="preserve"> this carefully crafted approach, rolling back critical conservation protections to allow for more oil and gas drilling and mining in essential sage-grouse habitat.</w:t>
      </w:r>
    </w:p>
    <w:p w14:paraId="6521A8BF" w14:textId="77777777" w:rsidR="006B4068" w:rsidRDefault="006B4068" w:rsidP="006B4068">
      <w:r>
        <w:t>Preliminary Injunction</w:t>
      </w:r>
    </w:p>
    <w:p w14:paraId="575393BB" w14:textId="77777777" w:rsidR="006B4068" w:rsidRDefault="006B4068" w:rsidP="006B4068">
      <w:pPr>
        <w:pStyle w:val="ListParagraph"/>
        <w:numPr>
          <w:ilvl w:val="0"/>
          <w:numId w:val="9"/>
        </w:numPr>
      </w:pPr>
      <w:r>
        <w:t xml:space="preserve">On October 16, 2019, a federal judge </w:t>
      </w:r>
      <w:hyperlink r:id="rId7" w:history="1">
        <w:r w:rsidRPr="00E108C2">
          <w:rPr>
            <w:rStyle w:val="Hyperlink"/>
          </w:rPr>
          <w:t>blocked</w:t>
        </w:r>
      </w:hyperlink>
      <w:r>
        <w:t xml:space="preserve"> the Trump administration’s plan amendments that would allow expanded drilling, miming, livestock grazing and other destructive activities across 51 million acres of sage-grouse habitat.</w:t>
      </w:r>
    </w:p>
    <w:p w14:paraId="3C575FCD" w14:textId="77777777" w:rsidR="006B4068" w:rsidRDefault="006B4068" w:rsidP="006B4068">
      <w:pPr>
        <w:pStyle w:val="ListParagraph"/>
        <w:numPr>
          <w:ilvl w:val="0"/>
          <w:numId w:val="9"/>
        </w:numPr>
      </w:pPr>
      <w:r>
        <w:t>While the federal court has enjoined implementation of the latest Bureau of Land Management greater sage-grouse plan amendments, the Trump administration had already issued separate directives and policy weakening and overriding important protections in the underlying National Greater Sage-Grouse Planning Strategy.</w:t>
      </w:r>
    </w:p>
    <w:p w14:paraId="54C3585C" w14:textId="72E94A7F" w:rsidR="006B4068" w:rsidRPr="006B4068" w:rsidRDefault="006B4068" w:rsidP="00B62658">
      <w:pPr>
        <w:pStyle w:val="ListParagraph"/>
        <w:numPr>
          <w:ilvl w:val="0"/>
          <w:numId w:val="9"/>
        </w:numPr>
      </w:pPr>
      <w:r>
        <w:t>This allowed federal agencies to lease millions of acres of sage-grouse habitat for oil and gas development in the last two years—which will have devastating effects on sage-grouse for decades to come. Even as federal managers sort out which plans are now in effect on public lands, sage-grouse populations continue to decline precipitously across the West.</w:t>
      </w:r>
    </w:p>
    <w:p w14:paraId="6C04D8B0" w14:textId="4B1DE412" w:rsidR="1618A66F" w:rsidRDefault="1618A66F" w:rsidP="1618A66F">
      <w:pPr>
        <w:spacing w:line="257" w:lineRule="auto"/>
      </w:pPr>
      <w:r w:rsidRPr="1618A66F">
        <w:rPr>
          <w:rFonts w:ascii="Calibri" w:eastAsia="Calibri" w:hAnsi="Calibri" w:cs="Calibri"/>
          <w:i/>
          <w:iCs/>
        </w:rPr>
        <w:t>Mass Extinction Crisis</w:t>
      </w:r>
    </w:p>
    <w:p w14:paraId="2C0138A7" w14:textId="11DC099B" w:rsidR="1618A66F" w:rsidRDefault="1618A66F" w:rsidP="1618A66F">
      <w:pPr>
        <w:pStyle w:val="ListParagraph"/>
        <w:numPr>
          <w:ilvl w:val="0"/>
          <w:numId w:val="5"/>
        </w:numPr>
      </w:pPr>
      <w:r w:rsidRPr="1618A66F">
        <w:rPr>
          <w:rFonts w:ascii="Calibri" w:eastAsia="Calibri" w:hAnsi="Calibri" w:cs="Calibri"/>
        </w:rPr>
        <w:t xml:space="preserve">Scientists recognize that we are </w:t>
      </w:r>
      <w:proofErr w:type="gramStart"/>
      <w:r w:rsidRPr="1618A66F">
        <w:rPr>
          <w:rFonts w:ascii="Calibri" w:eastAsia="Calibri" w:hAnsi="Calibri" w:cs="Calibri"/>
        </w:rPr>
        <w:t>in the midst of</w:t>
      </w:r>
      <w:proofErr w:type="gramEnd"/>
      <w:r w:rsidRPr="1618A66F">
        <w:rPr>
          <w:rFonts w:ascii="Calibri" w:eastAsia="Calibri" w:hAnsi="Calibri" w:cs="Calibri"/>
        </w:rPr>
        <w:t xml:space="preserve"> the sixth mass extinction crisis, with species disappearing 100 times faster than normal due to human activities ranging from habitat destruction to overharvest to threats from invasive species. Half of all species may become in danger of extinction in the next century.</w:t>
      </w:r>
    </w:p>
    <w:p w14:paraId="6F95BC03" w14:textId="12CDAB39" w:rsidR="1618A66F" w:rsidRDefault="1618A66F" w:rsidP="1618A66F">
      <w:pPr>
        <w:pStyle w:val="ListParagraph"/>
        <w:numPr>
          <w:ilvl w:val="0"/>
          <w:numId w:val="5"/>
        </w:numPr>
      </w:pPr>
      <w:r w:rsidRPr="1618A66F">
        <w:rPr>
          <w:rFonts w:ascii="Calibri" w:eastAsia="Calibri" w:hAnsi="Calibri" w:cs="Calibri"/>
        </w:rPr>
        <w:t>In May, the Intergovernmental Science-Policy Platform on Biodiversity and Ecosystem Services Global Assessment (IPBES) released the most comprehensive report of the status and trends of biodiversity to date and declared around 1 million species are threatened with extinction.</w:t>
      </w:r>
    </w:p>
    <w:p w14:paraId="6B82CD34" w14:textId="28C5A458" w:rsidR="1618A66F" w:rsidRDefault="1618A66F" w:rsidP="1618A66F">
      <w:pPr>
        <w:pStyle w:val="ListParagraph"/>
        <w:numPr>
          <w:ilvl w:val="0"/>
          <w:numId w:val="5"/>
        </w:numPr>
      </w:pPr>
      <w:r w:rsidRPr="1618A66F">
        <w:rPr>
          <w:rFonts w:ascii="Calibri" w:eastAsia="Calibri" w:hAnsi="Calibri" w:cs="Calibri"/>
        </w:rPr>
        <w:t xml:space="preserve">More recently, a </w:t>
      </w:r>
      <w:hyperlink r:id="rId8">
        <w:r w:rsidRPr="1618A66F">
          <w:rPr>
            <w:rStyle w:val="Hyperlink"/>
            <w:rFonts w:ascii="Calibri" w:eastAsia="Calibri" w:hAnsi="Calibri" w:cs="Calibri"/>
            <w:color w:val="0563C1"/>
          </w:rPr>
          <w:t>study</w:t>
        </w:r>
      </w:hyperlink>
      <w:r w:rsidRPr="1618A66F">
        <w:rPr>
          <w:rFonts w:ascii="Calibri" w:eastAsia="Calibri" w:hAnsi="Calibri" w:cs="Calibri"/>
          <w:color w:val="0563C1"/>
          <w:u w:val="single"/>
        </w:rPr>
        <w:t xml:space="preserve"> published in </w:t>
      </w:r>
      <w:r w:rsidRPr="1618A66F">
        <w:rPr>
          <w:rFonts w:ascii="Calibri" w:eastAsia="Calibri" w:hAnsi="Calibri" w:cs="Calibri"/>
          <w:i/>
          <w:iCs/>
        </w:rPr>
        <w:t>Science</w:t>
      </w:r>
      <w:r w:rsidRPr="1618A66F">
        <w:rPr>
          <w:rFonts w:ascii="Calibri" w:eastAsia="Calibri" w:hAnsi="Calibri" w:cs="Calibri"/>
        </w:rPr>
        <w:t xml:space="preserve"> revealed that since 1970, bird populations in the U.S. and Canada have declined by 29 percent, or the equivalent of nearly 3 million birds.</w:t>
      </w:r>
    </w:p>
    <w:p w14:paraId="37FE1328" w14:textId="4D2683EE" w:rsidR="1618A66F" w:rsidRDefault="1618A66F" w:rsidP="1618A66F"/>
    <w:sectPr w:rsidR="1618A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19FF"/>
    <w:multiLevelType w:val="hybridMultilevel"/>
    <w:tmpl w:val="E40091B0"/>
    <w:lvl w:ilvl="0" w:tplc="A9165D80">
      <w:start w:val="1"/>
      <w:numFmt w:val="bullet"/>
      <w:lvlText w:val=""/>
      <w:lvlJc w:val="left"/>
      <w:pPr>
        <w:ind w:left="720" w:hanging="360"/>
      </w:pPr>
      <w:rPr>
        <w:rFonts w:ascii="Symbol" w:hAnsi="Symbol" w:hint="default"/>
      </w:rPr>
    </w:lvl>
    <w:lvl w:ilvl="1" w:tplc="7A301F92">
      <w:start w:val="1"/>
      <w:numFmt w:val="bullet"/>
      <w:lvlText w:val="o"/>
      <w:lvlJc w:val="left"/>
      <w:pPr>
        <w:ind w:left="1440" w:hanging="360"/>
      </w:pPr>
      <w:rPr>
        <w:rFonts w:ascii="Courier New" w:hAnsi="Courier New" w:hint="default"/>
      </w:rPr>
    </w:lvl>
    <w:lvl w:ilvl="2" w:tplc="64884BCE">
      <w:start w:val="1"/>
      <w:numFmt w:val="bullet"/>
      <w:lvlText w:val=""/>
      <w:lvlJc w:val="left"/>
      <w:pPr>
        <w:ind w:left="2160" w:hanging="360"/>
      </w:pPr>
      <w:rPr>
        <w:rFonts w:ascii="Wingdings" w:hAnsi="Wingdings" w:hint="default"/>
      </w:rPr>
    </w:lvl>
    <w:lvl w:ilvl="3" w:tplc="708AB8C2">
      <w:start w:val="1"/>
      <w:numFmt w:val="bullet"/>
      <w:lvlText w:val=""/>
      <w:lvlJc w:val="left"/>
      <w:pPr>
        <w:ind w:left="2880" w:hanging="360"/>
      </w:pPr>
      <w:rPr>
        <w:rFonts w:ascii="Symbol" w:hAnsi="Symbol" w:hint="default"/>
      </w:rPr>
    </w:lvl>
    <w:lvl w:ilvl="4" w:tplc="7A82718A">
      <w:start w:val="1"/>
      <w:numFmt w:val="bullet"/>
      <w:lvlText w:val="o"/>
      <w:lvlJc w:val="left"/>
      <w:pPr>
        <w:ind w:left="3600" w:hanging="360"/>
      </w:pPr>
      <w:rPr>
        <w:rFonts w:ascii="Courier New" w:hAnsi="Courier New" w:hint="default"/>
      </w:rPr>
    </w:lvl>
    <w:lvl w:ilvl="5" w:tplc="4D68EEF4">
      <w:start w:val="1"/>
      <w:numFmt w:val="bullet"/>
      <w:lvlText w:val=""/>
      <w:lvlJc w:val="left"/>
      <w:pPr>
        <w:ind w:left="4320" w:hanging="360"/>
      </w:pPr>
      <w:rPr>
        <w:rFonts w:ascii="Wingdings" w:hAnsi="Wingdings" w:hint="default"/>
      </w:rPr>
    </w:lvl>
    <w:lvl w:ilvl="6" w:tplc="92F0AF44">
      <w:start w:val="1"/>
      <w:numFmt w:val="bullet"/>
      <w:lvlText w:val=""/>
      <w:lvlJc w:val="left"/>
      <w:pPr>
        <w:ind w:left="5040" w:hanging="360"/>
      </w:pPr>
      <w:rPr>
        <w:rFonts w:ascii="Symbol" w:hAnsi="Symbol" w:hint="default"/>
      </w:rPr>
    </w:lvl>
    <w:lvl w:ilvl="7" w:tplc="6D7A5C84">
      <w:start w:val="1"/>
      <w:numFmt w:val="bullet"/>
      <w:lvlText w:val="o"/>
      <w:lvlJc w:val="left"/>
      <w:pPr>
        <w:ind w:left="5760" w:hanging="360"/>
      </w:pPr>
      <w:rPr>
        <w:rFonts w:ascii="Courier New" w:hAnsi="Courier New" w:hint="default"/>
      </w:rPr>
    </w:lvl>
    <w:lvl w:ilvl="8" w:tplc="97D89FEA">
      <w:start w:val="1"/>
      <w:numFmt w:val="bullet"/>
      <w:lvlText w:val=""/>
      <w:lvlJc w:val="left"/>
      <w:pPr>
        <w:ind w:left="6480" w:hanging="360"/>
      </w:pPr>
      <w:rPr>
        <w:rFonts w:ascii="Wingdings" w:hAnsi="Wingdings" w:hint="default"/>
      </w:rPr>
    </w:lvl>
  </w:abstractNum>
  <w:abstractNum w:abstractNumId="1" w15:restartNumberingAfterBreak="0">
    <w:nsid w:val="14761BE2"/>
    <w:multiLevelType w:val="hybridMultilevel"/>
    <w:tmpl w:val="D58AA4E6"/>
    <w:lvl w:ilvl="0" w:tplc="B0260CD0">
      <w:start w:val="1"/>
      <w:numFmt w:val="bullet"/>
      <w:lvlText w:val=""/>
      <w:lvlJc w:val="left"/>
      <w:pPr>
        <w:ind w:left="720" w:hanging="360"/>
      </w:pPr>
      <w:rPr>
        <w:rFonts w:ascii="Symbol" w:hAnsi="Symbol" w:hint="default"/>
      </w:rPr>
    </w:lvl>
    <w:lvl w:ilvl="1" w:tplc="CAC690F2">
      <w:start w:val="1"/>
      <w:numFmt w:val="bullet"/>
      <w:lvlText w:val="o"/>
      <w:lvlJc w:val="left"/>
      <w:pPr>
        <w:ind w:left="1440" w:hanging="360"/>
      </w:pPr>
      <w:rPr>
        <w:rFonts w:ascii="Courier New" w:hAnsi="Courier New" w:hint="default"/>
      </w:rPr>
    </w:lvl>
    <w:lvl w:ilvl="2" w:tplc="1004C516">
      <w:start w:val="1"/>
      <w:numFmt w:val="bullet"/>
      <w:lvlText w:val=""/>
      <w:lvlJc w:val="left"/>
      <w:pPr>
        <w:ind w:left="2160" w:hanging="360"/>
      </w:pPr>
      <w:rPr>
        <w:rFonts w:ascii="Wingdings" w:hAnsi="Wingdings" w:hint="default"/>
      </w:rPr>
    </w:lvl>
    <w:lvl w:ilvl="3" w:tplc="5456F0DA">
      <w:start w:val="1"/>
      <w:numFmt w:val="bullet"/>
      <w:lvlText w:val=""/>
      <w:lvlJc w:val="left"/>
      <w:pPr>
        <w:ind w:left="2880" w:hanging="360"/>
      </w:pPr>
      <w:rPr>
        <w:rFonts w:ascii="Symbol" w:hAnsi="Symbol" w:hint="default"/>
      </w:rPr>
    </w:lvl>
    <w:lvl w:ilvl="4" w:tplc="93825CF8">
      <w:start w:val="1"/>
      <w:numFmt w:val="bullet"/>
      <w:lvlText w:val="o"/>
      <w:lvlJc w:val="left"/>
      <w:pPr>
        <w:ind w:left="3600" w:hanging="360"/>
      </w:pPr>
      <w:rPr>
        <w:rFonts w:ascii="Courier New" w:hAnsi="Courier New" w:hint="default"/>
      </w:rPr>
    </w:lvl>
    <w:lvl w:ilvl="5" w:tplc="EB442AFE">
      <w:start w:val="1"/>
      <w:numFmt w:val="bullet"/>
      <w:lvlText w:val=""/>
      <w:lvlJc w:val="left"/>
      <w:pPr>
        <w:ind w:left="4320" w:hanging="360"/>
      </w:pPr>
      <w:rPr>
        <w:rFonts w:ascii="Wingdings" w:hAnsi="Wingdings" w:hint="default"/>
      </w:rPr>
    </w:lvl>
    <w:lvl w:ilvl="6" w:tplc="BC661FA8">
      <w:start w:val="1"/>
      <w:numFmt w:val="bullet"/>
      <w:lvlText w:val=""/>
      <w:lvlJc w:val="left"/>
      <w:pPr>
        <w:ind w:left="5040" w:hanging="360"/>
      </w:pPr>
      <w:rPr>
        <w:rFonts w:ascii="Symbol" w:hAnsi="Symbol" w:hint="default"/>
      </w:rPr>
    </w:lvl>
    <w:lvl w:ilvl="7" w:tplc="D1066216">
      <w:start w:val="1"/>
      <w:numFmt w:val="bullet"/>
      <w:lvlText w:val="o"/>
      <w:lvlJc w:val="left"/>
      <w:pPr>
        <w:ind w:left="5760" w:hanging="360"/>
      </w:pPr>
      <w:rPr>
        <w:rFonts w:ascii="Courier New" w:hAnsi="Courier New" w:hint="default"/>
      </w:rPr>
    </w:lvl>
    <w:lvl w:ilvl="8" w:tplc="61325494">
      <w:start w:val="1"/>
      <w:numFmt w:val="bullet"/>
      <w:lvlText w:val=""/>
      <w:lvlJc w:val="left"/>
      <w:pPr>
        <w:ind w:left="6480" w:hanging="360"/>
      </w:pPr>
      <w:rPr>
        <w:rFonts w:ascii="Wingdings" w:hAnsi="Wingdings" w:hint="default"/>
      </w:rPr>
    </w:lvl>
  </w:abstractNum>
  <w:abstractNum w:abstractNumId="2" w15:restartNumberingAfterBreak="0">
    <w:nsid w:val="22C940F9"/>
    <w:multiLevelType w:val="hybridMultilevel"/>
    <w:tmpl w:val="A850B55A"/>
    <w:lvl w:ilvl="0" w:tplc="DFB83E80">
      <w:start w:val="1"/>
      <w:numFmt w:val="bullet"/>
      <w:lvlText w:val=""/>
      <w:lvlJc w:val="left"/>
      <w:pPr>
        <w:ind w:left="720" w:hanging="360"/>
      </w:pPr>
      <w:rPr>
        <w:rFonts w:ascii="Symbol" w:hAnsi="Symbol" w:hint="default"/>
      </w:rPr>
    </w:lvl>
    <w:lvl w:ilvl="1" w:tplc="41CA65CA">
      <w:start w:val="1"/>
      <w:numFmt w:val="bullet"/>
      <w:lvlText w:val="o"/>
      <w:lvlJc w:val="left"/>
      <w:pPr>
        <w:ind w:left="1440" w:hanging="360"/>
      </w:pPr>
      <w:rPr>
        <w:rFonts w:ascii="Courier New" w:hAnsi="Courier New" w:hint="default"/>
      </w:rPr>
    </w:lvl>
    <w:lvl w:ilvl="2" w:tplc="8D9C0F64">
      <w:start w:val="1"/>
      <w:numFmt w:val="bullet"/>
      <w:lvlText w:val=""/>
      <w:lvlJc w:val="left"/>
      <w:pPr>
        <w:ind w:left="2160" w:hanging="360"/>
      </w:pPr>
      <w:rPr>
        <w:rFonts w:ascii="Wingdings" w:hAnsi="Wingdings" w:hint="default"/>
      </w:rPr>
    </w:lvl>
    <w:lvl w:ilvl="3" w:tplc="E73EC9C8">
      <w:start w:val="1"/>
      <w:numFmt w:val="bullet"/>
      <w:lvlText w:val=""/>
      <w:lvlJc w:val="left"/>
      <w:pPr>
        <w:ind w:left="2880" w:hanging="360"/>
      </w:pPr>
      <w:rPr>
        <w:rFonts w:ascii="Symbol" w:hAnsi="Symbol" w:hint="default"/>
      </w:rPr>
    </w:lvl>
    <w:lvl w:ilvl="4" w:tplc="B6F21220">
      <w:start w:val="1"/>
      <w:numFmt w:val="bullet"/>
      <w:lvlText w:val="o"/>
      <w:lvlJc w:val="left"/>
      <w:pPr>
        <w:ind w:left="3600" w:hanging="360"/>
      </w:pPr>
      <w:rPr>
        <w:rFonts w:ascii="Courier New" w:hAnsi="Courier New" w:hint="default"/>
      </w:rPr>
    </w:lvl>
    <w:lvl w:ilvl="5" w:tplc="AE70B360">
      <w:start w:val="1"/>
      <w:numFmt w:val="bullet"/>
      <w:lvlText w:val=""/>
      <w:lvlJc w:val="left"/>
      <w:pPr>
        <w:ind w:left="4320" w:hanging="360"/>
      </w:pPr>
      <w:rPr>
        <w:rFonts w:ascii="Wingdings" w:hAnsi="Wingdings" w:hint="default"/>
      </w:rPr>
    </w:lvl>
    <w:lvl w:ilvl="6" w:tplc="0CC2DD3C">
      <w:start w:val="1"/>
      <w:numFmt w:val="bullet"/>
      <w:lvlText w:val=""/>
      <w:lvlJc w:val="left"/>
      <w:pPr>
        <w:ind w:left="5040" w:hanging="360"/>
      </w:pPr>
      <w:rPr>
        <w:rFonts w:ascii="Symbol" w:hAnsi="Symbol" w:hint="default"/>
      </w:rPr>
    </w:lvl>
    <w:lvl w:ilvl="7" w:tplc="F6107434">
      <w:start w:val="1"/>
      <w:numFmt w:val="bullet"/>
      <w:lvlText w:val="o"/>
      <w:lvlJc w:val="left"/>
      <w:pPr>
        <w:ind w:left="5760" w:hanging="360"/>
      </w:pPr>
      <w:rPr>
        <w:rFonts w:ascii="Courier New" w:hAnsi="Courier New" w:hint="default"/>
      </w:rPr>
    </w:lvl>
    <w:lvl w:ilvl="8" w:tplc="7D465F76">
      <w:start w:val="1"/>
      <w:numFmt w:val="bullet"/>
      <w:lvlText w:val=""/>
      <w:lvlJc w:val="left"/>
      <w:pPr>
        <w:ind w:left="6480" w:hanging="360"/>
      </w:pPr>
      <w:rPr>
        <w:rFonts w:ascii="Wingdings" w:hAnsi="Wingdings" w:hint="default"/>
      </w:rPr>
    </w:lvl>
  </w:abstractNum>
  <w:abstractNum w:abstractNumId="3" w15:restartNumberingAfterBreak="0">
    <w:nsid w:val="43403D18"/>
    <w:multiLevelType w:val="hybridMultilevel"/>
    <w:tmpl w:val="F7C0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63212"/>
    <w:multiLevelType w:val="hybridMultilevel"/>
    <w:tmpl w:val="FFFFFFFF"/>
    <w:lvl w:ilvl="0" w:tplc="2D046636">
      <w:start w:val="1"/>
      <w:numFmt w:val="bullet"/>
      <w:lvlText w:val=""/>
      <w:lvlJc w:val="left"/>
      <w:pPr>
        <w:ind w:left="720" w:hanging="360"/>
      </w:pPr>
      <w:rPr>
        <w:rFonts w:ascii="Symbol" w:hAnsi="Symbol" w:hint="default"/>
      </w:rPr>
    </w:lvl>
    <w:lvl w:ilvl="1" w:tplc="AFF02CB4">
      <w:start w:val="1"/>
      <w:numFmt w:val="bullet"/>
      <w:lvlText w:val="o"/>
      <w:lvlJc w:val="left"/>
      <w:pPr>
        <w:ind w:left="1440" w:hanging="360"/>
      </w:pPr>
      <w:rPr>
        <w:rFonts w:ascii="Courier New" w:hAnsi="Courier New" w:hint="default"/>
      </w:rPr>
    </w:lvl>
    <w:lvl w:ilvl="2" w:tplc="6A5CAC9A">
      <w:start w:val="1"/>
      <w:numFmt w:val="bullet"/>
      <w:lvlText w:val=""/>
      <w:lvlJc w:val="left"/>
      <w:pPr>
        <w:ind w:left="2160" w:hanging="360"/>
      </w:pPr>
      <w:rPr>
        <w:rFonts w:ascii="Wingdings" w:hAnsi="Wingdings" w:hint="default"/>
      </w:rPr>
    </w:lvl>
    <w:lvl w:ilvl="3" w:tplc="20EAF4F4">
      <w:start w:val="1"/>
      <w:numFmt w:val="bullet"/>
      <w:lvlText w:val=""/>
      <w:lvlJc w:val="left"/>
      <w:pPr>
        <w:ind w:left="2880" w:hanging="360"/>
      </w:pPr>
      <w:rPr>
        <w:rFonts w:ascii="Symbol" w:hAnsi="Symbol" w:hint="default"/>
      </w:rPr>
    </w:lvl>
    <w:lvl w:ilvl="4" w:tplc="E7625E42">
      <w:start w:val="1"/>
      <w:numFmt w:val="bullet"/>
      <w:lvlText w:val="o"/>
      <w:lvlJc w:val="left"/>
      <w:pPr>
        <w:ind w:left="3600" w:hanging="360"/>
      </w:pPr>
      <w:rPr>
        <w:rFonts w:ascii="Courier New" w:hAnsi="Courier New" w:hint="default"/>
      </w:rPr>
    </w:lvl>
    <w:lvl w:ilvl="5" w:tplc="8EB0A1D6">
      <w:start w:val="1"/>
      <w:numFmt w:val="bullet"/>
      <w:lvlText w:val=""/>
      <w:lvlJc w:val="left"/>
      <w:pPr>
        <w:ind w:left="4320" w:hanging="360"/>
      </w:pPr>
      <w:rPr>
        <w:rFonts w:ascii="Wingdings" w:hAnsi="Wingdings" w:hint="default"/>
      </w:rPr>
    </w:lvl>
    <w:lvl w:ilvl="6" w:tplc="37C4BDF6">
      <w:start w:val="1"/>
      <w:numFmt w:val="bullet"/>
      <w:lvlText w:val=""/>
      <w:lvlJc w:val="left"/>
      <w:pPr>
        <w:ind w:left="5040" w:hanging="360"/>
      </w:pPr>
      <w:rPr>
        <w:rFonts w:ascii="Symbol" w:hAnsi="Symbol" w:hint="default"/>
      </w:rPr>
    </w:lvl>
    <w:lvl w:ilvl="7" w:tplc="2B4C4E0A">
      <w:start w:val="1"/>
      <w:numFmt w:val="bullet"/>
      <w:lvlText w:val="o"/>
      <w:lvlJc w:val="left"/>
      <w:pPr>
        <w:ind w:left="5760" w:hanging="360"/>
      </w:pPr>
      <w:rPr>
        <w:rFonts w:ascii="Courier New" w:hAnsi="Courier New" w:hint="default"/>
      </w:rPr>
    </w:lvl>
    <w:lvl w:ilvl="8" w:tplc="64FCAE86">
      <w:start w:val="1"/>
      <w:numFmt w:val="bullet"/>
      <w:lvlText w:val=""/>
      <w:lvlJc w:val="left"/>
      <w:pPr>
        <w:ind w:left="6480" w:hanging="360"/>
      </w:pPr>
      <w:rPr>
        <w:rFonts w:ascii="Wingdings" w:hAnsi="Wingdings" w:hint="default"/>
      </w:rPr>
    </w:lvl>
  </w:abstractNum>
  <w:abstractNum w:abstractNumId="5" w15:restartNumberingAfterBreak="0">
    <w:nsid w:val="5D251670"/>
    <w:multiLevelType w:val="hybridMultilevel"/>
    <w:tmpl w:val="FFFFFFFF"/>
    <w:lvl w:ilvl="0" w:tplc="D4681E68">
      <w:start w:val="1"/>
      <w:numFmt w:val="bullet"/>
      <w:lvlText w:val=""/>
      <w:lvlJc w:val="left"/>
      <w:pPr>
        <w:ind w:left="720" w:hanging="360"/>
      </w:pPr>
      <w:rPr>
        <w:rFonts w:ascii="Symbol" w:hAnsi="Symbol" w:hint="default"/>
      </w:rPr>
    </w:lvl>
    <w:lvl w:ilvl="1" w:tplc="C4429888">
      <w:start w:val="1"/>
      <w:numFmt w:val="bullet"/>
      <w:lvlText w:val="o"/>
      <w:lvlJc w:val="left"/>
      <w:pPr>
        <w:ind w:left="1440" w:hanging="360"/>
      </w:pPr>
      <w:rPr>
        <w:rFonts w:ascii="Courier New" w:hAnsi="Courier New" w:hint="default"/>
      </w:rPr>
    </w:lvl>
    <w:lvl w:ilvl="2" w:tplc="0ABC07DC">
      <w:start w:val="1"/>
      <w:numFmt w:val="bullet"/>
      <w:lvlText w:val=""/>
      <w:lvlJc w:val="left"/>
      <w:pPr>
        <w:ind w:left="2160" w:hanging="360"/>
      </w:pPr>
      <w:rPr>
        <w:rFonts w:ascii="Wingdings" w:hAnsi="Wingdings" w:hint="default"/>
      </w:rPr>
    </w:lvl>
    <w:lvl w:ilvl="3" w:tplc="FD4039B2">
      <w:start w:val="1"/>
      <w:numFmt w:val="bullet"/>
      <w:lvlText w:val=""/>
      <w:lvlJc w:val="left"/>
      <w:pPr>
        <w:ind w:left="2880" w:hanging="360"/>
      </w:pPr>
      <w:rPr>
        <w:rFonts w:ascii="Symbol" w:hAnsi="Symbol" w:hint="default"/>
      </w:rPr>
    </w:lvl>
    <w:lvl w:ilvl="4" w:tplc="B7AE3476">
      <w:start w:val="1"/>
      <w:numFmt w:val="bullet"/>
      <w:lvlText w:val="o"/>
      <w:lvlJc w:val="left"/>
      <w:pPr>
        <w:ind w:left="3600" w:hanging="360"/>
      </w:pPr>
      <w:rPr>
        <w:rFonts w:ascii="Courier New" w:hAnsi="Courier New" w:hint="default"/>
      </w:rPr>
    </w:lvl>
    <w:lvl w:ilvl="5" w:tplc="0DF25B2A">
      <w:start w:val="1"/>
      <w:numFmt w:val="bullet"/>
      <w:lvlText w:val=""/>
      <w:lvlJc w:val="left"/>
      <w:pPr>
        <w:ind w:left="4320" w:hanging="360"/>
      </w:pPr>
      <w:rPr>
        <w:rFonts w:ascii="Wingdings" w:hAnsi="Wingdings" w:hint="default"/>
      </w:rPr>
    </w:lvl>
    <w:lvl w:ilvl="6" w:tplc="E8582A3E">
      <w:start w:val="1"/>
      <w:numFmt w:val="bullet"/>
      <w:lvlText w:val=""/>
      <w:lvlJc w:val="left"/>
      <w:pPr>
        <w:ind w:left="5040" w:hanging="360"/>
      </w:pPr>
      <w:rPr>
        <w:rFonts w:ascii="Symbol" w:hAnsi="Symbol" w:hint="default"/>
      </w:rPr>
    </w:lvl>
    <w:lvl w:ilvl="7" w:tplc="F5460B2E">
      <w:start w:val="1"/>
      <w:numFmt w:val="bullet"/>
      <w:lvlText w:val="o"/>
      <w:lvlJc w:val="left"/>
      <w:pPr>
        <w:ind w:left="5760" w:hanging="360"/>
      </w:pPr>
      <w:rPr>
        <w:rFonts w:ascii="Courier New" w:hAnsi="Courier New" w:hint="default"/>
      </w:rPr>
    </w:lvl>
    <w:lvl w:ilvl="8" w:tplc="42EE17E4">
      <w:start w:val="1"/>
      <w:numFmt w:val="bullet"/>
      <w:lvlText w:val=""/>
      <w:lvlJc w:val="left"/>
      <w:pPr>
        <w:ind w:left="6480" w:hanging="360"/>
      </w:pPr>
      <w:rPr>
        <w:rFonts w:ascii="Wingdings" w:hAnsi="Wingdings" w:hint="default"/>
      </w:rPr>
    </w:lvl>
  </w:abstractNum>
  <w:abstractNum w:abstractNumId="6" w15:restartNumberingAfterBreak="0">
    <w:nsid w:val="5E900DC3"/>
    <w:multiLevelType w:val="hybridMultilevel"/>
    <w:tmpl w:val="2B28F45A"/>
    <w:lvl w:ilvl="0" w:tplc="CAE09580">
      <w:start w:val="1"/>
      <w:numFmt w:val="bullet"/>
      <w:lvlText w:val=""/>
      <w:lvlJc w:val="left"/>
      <w:pPr>
        <w:ind w:left="720" w:hanging="360"/>
      </w:pPr>
      <w:rPr>
        <w:rFonts w:ascii="Symbol" w:hAnsi="Symbol" w:hint="default"/>
      </w:rPr>
    </w:lvl>
    <w:lvl w:ilvl="1" w:tplc="ECC0277C">
      <w:start w:val="1"/>
      <w:numFmt w:val="bullet"/>
      <w:lvlText w:val="o"/>
      <w:lvlJc w:val="left"/>
      <w:pPr>
        <w:ind w:left="1440" w:hanging="360"/>
      </w:pPr>
      <w:rPr>
        <w:rFonts w:ascii="Courier New" w:hAnsi="Courier New" w:hint="default"/>
      </w:rPr>
    </w:lvl>
    <w:lvl w:ilvl="2" w:tplc="3BFEDF2C">
      <w:start w:val="1"/>
      <w:numFmt w:val="bullet"/>
      <w:lvlText w:val=""/>
      <w:lvlJc w:val="left"/>
      <w:pPr>
        <w:ind w:left="2160" w:hanging="360"/>
      </w:pPr>
      <w:rPr>
        <w:rFonts w:ascii="Wingdings" w:hAnsi="Wingdings" w:hint="default"/>
      </w:rPr>
    </w:lvl>
    <w:lvl w:ilvl="3" w:tplc="1FAE976C">
      <w:start w:val="1"/>
      <w:numFmt w:val="bullet"/>
      <w:lvlText w:val=""/>
      <w:lvlJc w:val="left"/>
      <w:pPr>
        <w:ind w:left="2880" w:hanging="360"/>
      </w:pPr>
      <w:rPr>
        <w:rFonts w:ascii="Symbol" w:hAnsi="Symbol" w:hint="default"/>
      </w:rPr>
    </w:lvl>
    <w:lvl w:ilvl="4" w:tplc="A7EC8534">
      <w:start w:val="1"/>
      <w:numFmt w:val="bullet"/>
      <w:lvlText w:val="o"/>
      <w:lvlJc w:val="left"/>
      <w:pPr>
        <w:ind w:left="3600" w:hanging="360"/>
      </w:pPr>
      <w:rPr>
        <w:rFonts w:ascii="Courier New" w:hAnsi="Courier New" w:hint="default"/>
      </w:rPr>
    </w:lvl>
    <w:lvl w:ilvl="5" w:tplc="8662EB7E">
      <w:start w:val="1"/>
      <w:numFmt w:val="bullet"/>
      <w:lvlText w:val=""/>
      <w:lvlJc w:val="left"/>
      <w:pPr>
        <w:ind w:left="4320" w:hanging="360"/>
      </w:pPr>
      <w:rPr>
        <w:rFonts w:ascii="Wingdings" w:hAnsi="Wingdings" w:hint="default"/>
      </w:rPr>
    </w:lvl>
    <w:lvl w:ilvl="6" w:tplc="E90C1D3A">
      <w:start w:val="1"/>
      <w:numFmt w:val="bullet"/>
      <w:lvlText w:val=""/>
      <w:lvlJc w:val="left"/>
      <w:pPr>
        <w:ind w:left="5040" w:hanging="360"/>
      </w:pPr>
      <w:rPr>
        <w:rFonts w:ascii="Symbol" w:hAnsi="Symbol" w:hint="default"/>
      </w:rPr>
    </w:lvl>
    <w:lvl w:ilvl="7" w:tplc="8E5E447A">
      <w:start w:val="1"/>
      <w:numFmt w:val="bullet"/>
      <w:lvlText w:val="o"/>
      <w:lvlJc w:val="left"/>
      <w:pPr>
        <w:ind w:left="5760" w:hanging="360"/>
      </w:pPr>
      <w:rPr>
        <w:rFonts w:ascii="Courier New" w:hAnsi="Courier New" w:hint="default"/>
      </w:rPr>
    </w:lvl>
    <w:lvl w:ilvl="8" w:tplc="79DC7E70">
      <w:start w:val="1"/>
      <w:numFmt w:val="bullet"/>
      <w:lvlText w:val=""/>
      <w:lvlJc w:val="left"/>
      <w:pPr>
        <w:ind w:left="6480" w:hanging="360"/>
      </w:pPr>
      <w:rPr>
        <w:rFonts w:ascii="Wingdings" w:hAnsi="Wingdings" w:hint="default"/>
      </w:rPr>
    </w:lvl>
  </w:abstractNum>
  <w:abstractNum w:abstractNumId="7" w15:restartNumberingAfterBreak="0">
    <w:nsid w:val="76974838"/>
    <w:multiLevelType w:val="hybridMultilevel"/>
    <w:tmpl w:val="FFFFFFFF"/>
    <w:lvl w:ilvl="0" w:tplc="8F8C678E">
      <w:start w:val="1"/>
      <w:numFmt w:val="bullet"/>
      <w:lvlText w:val=""/>
      <w:lvlJc w:val="left"/>
      <w:pPr>
        <w:ind w:left="720" w:hanging="360"/>
      </w:pPr>
      <w:rPr>
        <w:rFonts w:ascii="Symbol" w:hAnsi="Symbol" w:hint="default"/>
      </w:rPr>
    </w:lvl>
    <w:lvl w:ilvl="1" w:tplc="4DBA40CC">
      <w:start w:val="1"/>
      <w:numFmt w:val="bullet"/>
      <w:lvlText w:val="o"/>
      <w:lvlJc w:val="left"/>
      <w:pPr>
        <w:ind w:left="1440" w:hanging="360"/>
      </w:pPr>
      <w:rPr>
        <w:rFonts w:ascii="Courier New" w:hAnsi="Courier New" w:hint="default"/>
      </w:rPr>
    </w:lvl>
    <w:lvl w:ilvl="2" w:tplc="5028620C">
      <w:start w:val="1"/>
      <w:numFmt w:val="bullet"/>
      <w:lvlText w:val=""/>
      <w:lvlJc w:val="left"/>
      <w:pPr>
        <w:ind w:left="2160" w:hanging="360"/>
      </w:pPr>
      <w:rPr>
        <w:rFonts w:ascii="Wingdings" w:hAnsi="Wingdings" w:hint="default"/>
      </w:rPr>
    </w:lvl>
    <w:lvl w:ilvl="3" w:tplc="D6C83D94">
      <w:start w:val="1"/>
      <w:numFmt w:val="bullet"/>
      <w:lvlText w:val=""/>
      <w:lvlJc w:val="left"/>
      <w:pPr>
        <w:ind w:left="2880" w:hanging="360"/>
      </w:pPr>
      <w:rPr>
        <w:rFonts w:ascii="Symbol" w:hAnsi="Symbol" w:hint="default"/>
      </w:rPr>
    </w:lvl>
    <w:lvl w:ilvl="4" w:tplc="B26EB9C0">
      <w:start w:val="1"/>
      <w:numFmt w:val="bullet"/>
      <w:lvlText w:val="o"/>
      <w:lvlJc w:val="left"/>
      <w:pPr>
        <w:ind w:left="3600" w:hanging="360"/>
      </w:pPr>
      <w:rPr>
        <w:rFonts w:ascii="Courier New" w:hAnsi="Courier New" w:hint="default"/>
      </w:rPr>
    </w:lvl>
    <w:lvl w:ilvl="5" w:tplc="776A7B16">
      <w:start w:val="1"/>
      <w:numFmt w:val="bullet"/>
      <w:lvlText w:val=""/>
      <w:lvlJc w:val="left"/>
      <w:pPr>
        <w:ind w:left="4320" w:hanging="360"/>
      </w:pPr>
      <w:rPr>
        <w:rFonts w:ascii="Wingdings" w:hAnsi="Wingdings" w:hint="default"/>
      </w:rPr>
    </w:lvl>
    <w:lvl w:ilvl="6" w:tplc="93ACC888">
      <w:start w:val="1"/>
      <w:numFmt w:val="bullet"/>
      <w:lvlText w:val=""/>
      <w:lvlJc w:val="left"/>
      <w:pPr>
        <w:ind w:left="5040" w:hanging="360"/>
      </w:pPr>
      <w:rPr>
        <w:rFonts w:ascii="Symbol" w:hAnsi="Symbol" w:hint="default"/>
      </w:rPr>
    </w:lvl>
    <w:lvl w:ilvl="7" w:tplc="9E1AD020">
      <w:start w:val="1"/>
      <w:numFmt w:val="bullet"/>
      <w:lvlText w:val="o"/>
      <w:lvlJc w:val="left"/>
      <w:pPr>
        <w:ind w:left="5760" w:hanging="360"/>
      </w:pPr>
      <w:rPr>
        <w:rFonts w:ascii="Courier New" w:hAnsi="Courier New" w:hint="default"/>
      </w:rPr>
    </w:lvl>
    <w:lvl w:ilvl="8" w:tplc="17822C5A">
      <w:start w:val="1"/>
      <w:numFmt w:val="bullet"/>
      <w:lvlText w:val=""/>
      <w:lvlJc w:val="left"/>
      <w:pPr>
        <w:ind w:left="6480" w:hanging="360"/>
      </w:pPr>
      <w:rPr>
        <w:rFonts w:ascii="Wingdings" w:hAnsi="Wingdings" w:hint="default"/>
      </w:rPr>
    </w:lvl>
  </w:abstractNum>
  <w:abstractNum w:abstractNumId="8" w15:restartNumberingAfterBreak="0">
    <w:nsid w:val="7BC805AF"/>
    <w:multiLevelType w:val="hybridMultilevel"/>
    <w:tmpl w:val="FFFFFFFF"/>
    <w:lvl w:ilvl="0" w:tplc="6C2A2386">
      <w:start w:val="1"/>
      <w:numFmt w:val="bullet"/>
      <w:lvlText w:val=""/>
      <w:lvlJc w:val="left"/>
      <w:pPr>
        <w:ind w:left="720" w:hanging="360"/>
      </w:pPr>
      <w:rPr>
        <w:rFonts w:ascii="Symbol" w:hAnsi="Symbol" w:hint="default"/>
      </w:rPr>
    </w:lvl>
    <w:lvl w:ilvl="1" w:tplc="10D88F64">
      <w:start w:val="1"/>
      <w:numFmt w:val="bullet"/>
      <w:lvlText w:val="o"/>
      <w:lvlJc w:val="left"/>
      <w:pPr>
        <w:ind w:left="1440" w:hanging="360"/>
      </w:pPr>
      <w:rPr>
        <w:rFonts w:ascii="Courier New" w:hAnsi="Courier New" w:hint="default"/>
      </w:rPr>
    </w:lvl>
    <w:lvl w:ilvl="2" w:tplc="7FFECAD0">
      <w:start w:val="1"/>
      <w:numFmt w:val="bullet"/>
      <w:lvlText w:val=""/>
      <w:lvlJc w:val="left"/>
      <w:pPr>
        <w:ind w:left="2160" w:hanging="360"/>
      </w:pPr>
      <w:rPr>
        <w:rFonts w:ascii="Wingdings" w:hAnsi="Wingdings" w:hint="default"/>
      </w:rPr>
    </w:lvl>
    <w:lvl w:ilvl="3" w:tplc="44CA66AE">
      <w:start w:val="1"/>
      <w:numFmt w:val="bullet"/>
      <w:lvlText w:val=""/>
      <w:lvlJc w:val="left"/>
      <w:pPr>
        <w:ind w:left="2880" w:hanging="360"/>
      </w:pPr>
      <w:rPr>
        <w:rFonts w:ascii="Symbol" w:hAnsi="Symbol" w:hint="default"/>
      </w:rPr>
    </w:lvl>
    <w:lvl w:ilvl="4" w:tplc="9A1826BE">
      <w:start w:val="1"/>
      <w:numFmt w:val="bullet"/>
      <w:lvlText w:val="o"/>
      <w:lvlJc w:val="left"/>
      <w:pPr>
        <w:ind w:left="3600" w:hanging="360"/>
      </w:pPr>
      <w:rPr>
        <w:rFonts w:ascii="Courier New" w:hAnsi="Courier New" w:hint="default"/>
      </w:rPr>
    </w:lvl>
    <w:lvl w:ilvl="5" w:tplc="CAC229A8">
      <w:start w:val="1"/>
      <w:numFmt w:val="bullet"/>
      <w:lvlText w:val=""/>
      <w:lvlJc w:val="left"/>
      <w:pPr>
        <w:ind w:left="4320" w:hanging="360"/>
      </w:pPr>
      <w:rPr>
        <w:rFonts w:ascii="Wingdings" w:hAnsi="Wingdings" w:hint="default"/>
      </w:rPr>
    </w:lvl>
    <w:lvl w:ilvl="6" w:tplc="84A2C456">
      <w:start w:val="1"/>
      <w:numFmt w:val="bullet"/>
      <w:lvlText w:val=""/>
      <w:lvlJc w:val="left"/>
      <w:pPr>
        <w:ind w:left="5040" w:hanging="360"/>
      </w:pPr>
      <w:rPr>
        <w:rFonts w:ascii="Symbol" w:hAnsi="Symbol" w:hint="default"/>
      </w:rPr>
    </w:lvl>
    <w:lvl w:ilvl="7" w:tplc="CA56BEB2">
      <w:start w:val="1"/>
      <w:numFmt w:val="bullet"/>
      <w:lvlText w:val="o"/>
      <w:lvlJc w:val="left"/>
      <w:pPr>
        <w:ind w:left="5760" w:hanging="360"/>
      </w:pPr>
      <w:rPr>
        <w:rFonts w:ascii="Courier New" w:hAnsi="Courier New" w:hint="default"/>
      </w:rPr>
    </w:lvl>
    <w:lvl w:ilvl="8" w:tplc="673C057C">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6ECF95"/>
    <w:rsid w:val="00047E0F"/>
    <w:rsid w:val="000922B1"/>
    <w:rsid w:val="000B2414"/>
    <w:rsid w:val="000C7191"/>
    <w:rsid w:val="000F2C2C"/>
    <w:rsid w:val="001227FE"/>
    <w:rsid w:val="00203BBE"/>
    <w:rsid w:val="00240578"/>
    <w:rsid w:val="00296797"/>
    <w:rsid w:val="003176DC"/>
    <w:rsid w:val="003B32BA"/>
    <w:rsid w:val="00425EBB"/>
    <w:rsid w:val="00430499"/>
    <w:rsid w:val="00455DCA"/>
    <w:rsid w:val="0049529D"/>
    <w:rsid w:val="004F6553"/>
    <w:rsid w:val="00533C8C"/>
    <w:rsid w:val="00542EF4"/>
    <w:rsid w:val="005743BB"/>
    <w:rsid w:val="006B4068"/>
    <w:rsid w:val="0081517B"/>
    <w:rsid w:val="008A0CFD"/>
    <w:rsid w:val="008A2B40"/>
    <w:rsid w:val="008E00B9"/>
    <w:rsid w:val="008E7B09"/>
    <w:rsid w:val="009C4175"/>
    <w:rsid w:val="00A00369"/>
    <w:rsid w:val="00A10440"/>
    <w:rsid w:val="00A9548B"/>
    <w:rsid w:val="00A96D35"/>
    <w:rsid w:val="00AA12E1"/>
    <w:rsid w:val="00B62658"/>
    <w:rsid w:val="00C33735"/>
    <w:rsid w:val="00C5738B"/>
    <w:rsid w:val="00CA09A7"/>
    <w:rsid w:val="00CE5FCB"/>
    <w:rsid w:val="00D14A83"/>
    <w:rsid w:val="00DA2692"/>
    <w:rsid w:val="00DE073C"/>
    <w:rsid w:val="00E108C2"/>
    <w:rsid w:val="00E8467A"/>
    <w:rsid w:val="00E8737A"/>
    <w:rsid w:val="00EB0FE4"/>
    <w:rsid w:val="00F31D1A"/>
    <w:rsid w:val="00F75500"/>
    <w:rsid w:val="1618A66F"/>
    <w:rsid w:val="5E6EC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CF95"/>
  <w15:chartTrackingRefBased/>
  <w15:docId w15:val="{2B3CA5EE-D011-4BDE-8410-90D2F04C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E7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09"/>
    <w:rPr>
      <w:rFonts w:ascii="Segoe UI" w:hAnsi="Segoe UI" w:cs="Segoe UI"/>
      <w:sz w:val="18"/>
      <w:szCs w:val="18"/>
    </w:rPr>
  </w:style>
  <w:style w:type="character" w:styleId="UnresolvedMention">
    <w:name w:val="Unresolved Mention"/>
    <w:basedOn w:val="DefaultParagraphFont"/>
    <w:uiPriority w:val="99"/>
    <w:semiHidden/>
    <w:unhideWhenUsed/>
    <w:rsid w:val="00E10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ciencemag.org/content/366/6461/120" TargetMode="External"/><Relationship Id="rId3" Type="http://schemas.openxmlformats.org/officeDocument/2006/relationships/settings" Target="settings.xml"/><Relationship Id="rId7" Type="http://schemas.openxmlformats.org/officeDocument/2006/relationships/hyperlink" Target="https://www.westernwatersheds.org/2019/10/sage-grouse-preliminary-injunction-order-10-1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oradosun.com/2019/08/12/sage-grouse-endangered-species-decline-idaho/" TargetMode="External"/><Relationship Id="rId5" Type="http://schemas.openxmlformats.org/officeDocument/2006/relationships/hyperlink" Target="https://www.cpr.org/2019/09/13/sage-grouse-numbers-in-west-continue-to-decline-after-federal-protection-rej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Links>
    <vt:vector size="24" baseType="variant">
      <vt:variant>
        <vt:i4>3735589</vt:i4>
      </vt:variant>
      <vt:variant>
        <vt:i4>9</vt:i4>
      </vt:variant>
      <vt:variant>
        <vt:i4>0</vt:i4>
      </vt:variant>
      <vt:variant>
        <vt:i4>5</vt:i4>
      </vt:variant>
      <vt:variant>
        <vt:lpwstr>https://science.sciencemag.org/content/366/6461/120</vt:lpwstr>
      </vt:variant>
      <vt:variant>
        <vt:lpwstr/>
      </vt:variant>
      <vt:variant>
        <vt:i4>1048600</vt:i4>
      </vt:variant>
      <vt:variant>
        <vt:i4>6</vt:i4>
      </vt:variant>
      <vt:variant>
        <vt:i4>0</vt:i4>
      </vt:variant>
      <vt:variant>
        <vt:i4>5</vt:i4>
      </vt:variant>
      <vt:variant>
        <vt:lpwstr>https://www.westernwatersheds.org/2019/10/sage-grouse-preliminary-injunction-order-10-16-19/</vt:lpwstr>
      </vt:variant>
      <vt:variant>
        <vt:lpwstr/>
      </vt:variant>
      <vt:variant>
        <vt:i4>720908</vt:i4>
      </vt:variant>
      <vt:variant>
        <vt:i4>3</vt:i4>
      </vt:variant>
      <vt:variant>
        <vt:i4>0</vt:i4>
      </vt:variant>
      <vt:variant>
        <vt:i4>5</vt:i4>
      </vt:variant>
      <vt:variant>
        <vt:lpwstr>https://coloradosun.com/2019/08/12/sage-grouse-endangered-species-decline-idaho/</vt:lpwstr>
      </vt:variant>
      <vt:variant>
        <vt:lpwstr/>
      </vt:variant>
      <vt:variant>
        <vt:i4>3014768</vt:i4>
      </vt:variant>
      <vt:variant>
        <vt:i4>0</vt:i4>
      </vt:variant>
      <vt:variant>
        <vt:i4>0</vt:i4>
      </vt:variant>
      <vt:variant>
        <vt:i4>5</vt:i4>
      </vt:variant>
      <vt:variant>
        <vt:lpwstr>https://www.cpr.org/2019/09/13/sage-grouse-numbers-in-west-continue-to-decline-after-federal-protection-rejection/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Bullis</dc:creator>
  <cp:keywords/>
  <dc:description/>
  <cp:lastModifiedBy>Rebecca Bullis</cp:lastModifiedBy>
  <cp:revision>2</cp:revision>
  <cp:lastPrinted>2019-10-15T20:05:00Z</cp:lastPrinted>
  <dcterms:created xsi:type="dcterms:W3CDTF">2019-10-21T21:40:00Z</dcterms:created>
  <dcterms:modified xsi:type="dcterms:W3CDTF">2019-10-21T21:40:00Z</dcterms:modified>
</cp:coreProperties>
</file>