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Nancy Pelosi</w:t>
      </w:r>
    </w:p>
    <w:p w14:paraId="00000002" w14:textId="77777777" w:rsidR="0042066B" w:rsidRPr="00CB0B66" w:rsidRDefault="00716861">
      <w:pPr>
        <w:rPr>
          <w:rFonts w:ascii="Times New Roman" w:hAnsi="Times New Roman" w:cs="Times New Roman"/>
        </w:rPr>
      </w:pPr>
      <w:r w:rsidRPr="00CB0B66">
        <w:rPr>
          <w:rFonts w:ascii="Times New Roman" w:hAnsi="Times New Roman" w:cs="Times New Roman"/>
        </w:rPr>
        <w:t>Speaker of the House</w:t>
      </w:r>
    </w:p>
    <w:p w14:paraId="00000003" w14:textId="77777777" w:rsidR="0042066B" w:rsidRPr="00CB0B66" w:rsidRDefault="00716861">
      <w:pPr>
        <w:rPr>
          <w:rFonts w:ascii="Times New Roman" w:hAnsi="Times New Roman" w:cs="Times New Roman"/>
        </w:rPr>
      </w:pPr>
      <w:r w:rsidRPr="00CB0B66">
        <w:rPr>
          <w:rFonts w:ascii="Times New Roman" w:hAnsi="Times New Roman" w:cs="Times New Roman"/>
        </w:rPr>
        <w:t>U.S. House of Representatives</w:t>
      </w:r>
    </w:p>
    <w:p w14:paraId="00000004" w14:textId="77777777" w:rsidR="0042066B" w:rsidRPr="00CB0B66" w:rsidRDefault="00716861">
      <w:pPr>
        <w:rPr>
          <w:rFonts w:ascii="Times New Roman" w:hAnsi="Times New Roman" w:cs="Times New Roman"/>
        </w:rPr>
      </w:pPr>
      <w:r w:rsidRPr="00CB0B66">
        <w:rPr>
          <w:rFonts w:ascii="Times New Roman" w:hAnsi="Times New Roman" w:cs="Times New Roman"/>
        </w:rPr>
        <w:t>H-232, U.S. Capitol</w:t>
      </w:r>
    </w:p>
    <w:p w14:paraId="00000005"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20515</w:t>
      </w:r>
    </w:p>
    <w:p w14:paraId="00000006" w14:textId="77777777" w:rsidR="0042066B" w:rsidRPr="00CB0B66" w:rsidRDefault="0042066B">
      <w:pPr>
        <w:rPr>
          <w:rFonts w:ascii="Times New Roman" w:hAnsi="Times New Roman" w:cs="Times New Roman"/>
        </w:rPr>
      </w:pPr>
    </w:p>
    <w:p w14:paraId="00000007"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Kevin McCarthy</w:t>
      </w:r>
    </w:p>
    <w:p w14:paraId="00000008" w14:textId="77777777" w:rsidR="0042066B" w:rsidRPr="00CB0B66" w:rsidRDefault="00716861">
      <w:pPr>
        <w:rPr>
          <w:rFonts w:ascii="Times New Roman" w:hAnsi="Times New Roman" w:cs="Times New Roman"/>
        </w:rPr>
      </w:pPr>
      <w:r w:rsidRPr="00CB0B66">
        <w:rPr>
          <w:rFonts w:ascii="Times New Roman" w:hAnsi="Times New Roman" w:cs="Times New Roman"/>
        </w:rPr>
        <w:t>Minority Leader</w:t>
      </w:r>
    </w:p>
    <w:p w14:paraId="00000009" w14:textId="77777777" w:rsidR="0042066B" w:rsidRPr="00CB0B66" w:rsidRDefault="00716861">
      <w:pPr>
        <w:rPr>
          <w:rFonts w:ascii="Times New Roman" w:hAnsi="Times New Roman" w:cs="Times New Roman"/>
        </w:rPr>
      </w:pPr>
      <w:r w:rsidRPr="00CB0B66">
        <w:rPr>
          <w:rFonts w:ascii="Times New Roman" w:hAnsi="Times New Roman" w:cs="Times New Roman"/>
        </w:rPr>
        <w:t>U.S. House of Representatives</w:t>
      </w:r>
    </w:p>
    <w:p w14:paraId="0000000A" w14:textId="77777777" w:rsidR="0042066B" w:rsidRPr="00CB0B66" w:rsidRDefault="00716861">
      <w:pPr>
        <w:rPr>
          <w:rFonts w:ascii="Times New Roman" w:hAnsi="Times New Roman" w:cs="Times New Roman"/>
        </w:rPr>
      </w:pPr>
      <w:r w:rsidRPr="00CB0B66">
        <w:rPr>
          <w:rFonts w:ascii="Times New Roman" w:hAnsi="Times New Roman" w:cs="Times New Roman"/>
        </w:rPr>
        <w:t>H-204, U.S. Capitol</w:t>
      </w:r>
    </w:p>
    <w:p w14:paraId="0000000B"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20515</w:t>
      </w:r>
    </w:p>
    <w:p w14:paraId="0530B688" w14:textId="77777777" w:rsidR="00CB0B66" w:rsidRPr="00CB0B66" w:rsidRDefault="00CB0B66">
      <w:pPr>
        <w:rPr>
          <w:rFonts w:ascii="Times New Roman" w:hAnsi="Times New Roman" w:cs="Times New Roman"/>
        </w:rPr>
      </w:pPr>
    </w:p>
    <w:p w14:paraId="0000000D" w14:textId="0550BB5E" w:rsidR="0042066B" w:rsidRPr="00CB0B66" w:rsidRDefault="00716861">
      <w:pPr>
        <w:rPr>
          <w:rFonts w:ascii="Times New Roman" w:hAnsi="Times New Roman" w:cs="Times New Roman"/>
        </w:rPr>
      </w:pPr>
      <w:r w:rsidRPr="00CB0B66">
        <w:rPr>
          <w:rFonts w:ascii="Times New Roman" w:hAnsi="Times New Roman" w:cs="Times New Roman"/>
        </w:rPr>
        <w:t>The Honorable Steny Hoyer</w:t>
      </w:r>
    </w:p>
    <w:p w14:paraId="0000000E" w14:textId="77777777" w:rsidR="0042066B" w:rsidRPr="00CB0B66" w:rsidRDefault="00716861">
      <w:pPr>
        <w:rPr>
          <w:rFonts w:ascii="Times New Roman" w:hAnsi="Times New Roman" w:cs="Times New Roman"/>
        </w:rPr>
      </w:pPr>
      <w:r w:rsidRPr="00CB0B66">
        <w:rPr>
          <w:rFonts w:ascii="Times New Roman" w:hAnsi="Times New Roman" w:cs="Times New Roman"/>
        </w:rPr>
        <w:t>Majority Leader</w:t>
      </w:r>
    </w:p>
    <w:p w14:paraId="34D55D66" w14:textId="786CEA8B" w:rsidR="00CB0B66" w:rsidRPr="00CB0B66" w:rsidRDefault="00716861">
      <w:pPr>
        <w:rPr>
          <w:rFonts w:ascii="Times New Roman" w:hAnsi="Times New Roman" w:cs="Times New Roman"/>
        </w:rPr>
      </w:pPr>
      <w:r w:rsidRPr="00CB0B66">
        <w:rPr>
          <w:rFonts w:ascii="Times New Roman" w:hAnsi="Times New Roman" w:cs="Times New Roman"/>
        </w:rPr>
        <w:t>U.S. House of Representatives</w:t>
      </w:r>
    </w:p>
    <w:p w14:paraId="00000010" w14:textId="77777777" w:rsidR="0042066B" w:rsidRPr="00CB0B66" w:rsidRDefault="00716861">
      <w:pPr>
        <w:rPr>
          <w:rFonts w:ascii="Times New Roman" w:hAnsi="Times New Roman" w:cs="Times New Roman"/>
        </w:rPr>
      </w:pPr>
      <w:r w:rsidRPr="00CB0B66">
        <w:rPr>
          <w:rFonts w:ascii="Times New Roman" w:hAnsi="Times New Roman" w:cs="Times New Roman"/>
        </w:rPr>
        <w:t>H-107, U.S. Capitol</w:t>
      </w:r>
    </w:p>
    <w:p w14:paraId="00000011"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20515</w:t>
      </w:r>
    </w:p>
    <w:p w14:paraId="00000012" w14:textId="77777777" w:rsidR="0042066B" w:rsidRPr="00CB0B66" w:rsidRDefault="0042066B">
      <w:pPr>
        <w:rPr>
          <w:rFonts w:ascii="Times New Roman" w:hAnsi="Times New Roman" w:cs="Times New Roman"/>
        </w:rPr>
      </w:pPr>
    </w:p>
    <w:p w14:paraId="00000013"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Mitch McConnell</w:t>
      </w:r>
    </w:p>
    <w:p w14:paraId="00000014" w14:textId="77777777" w:rsidR="0042066B" w:rsidRPr="00CB0B66" w:rsidRDefault="00716861">
      <w:pPr>
        <w:rPr>
          <w:rFonts w:ascii="Times New Roman" w:hAnsi="Times New Roman" w:cs="Times New Roman"/>
        </w:rPr>
      </w:pPr>
      <w:r w:rsidRPr="00CB0B66">
        <w:rPr>
          <w:rFonts w:ascii="Times New Roman" w:hAnsi="Times New Roman" w:cs="Times New Roman"/>
        </w:rPr>
        <w:t>Majority Leader</w:t>
      </w:r>
    </w:p>
    <w:p w14:paraId="00000015" w14:textId="77777777" w:rsidR="0042066B" w:rsidRPr="00CB0B66" w:rsidRDefault="00716861">
      <w:pPr>
        <w:rPr>
          <w:rFonts w:ascii="Times New Roman" w:hAnsi="Times New Roman" w:cs="Times New Roman"/>
        </w:rPr>
      </w:pPr>
      <w:r w:rsidRPr="00CB0B66">
        <w:rPr>
          <w:rFonts w:ascii="Times New Roman" w:hAnsi="Times New Roman" w:cs="Times New Roman"/>
        </w:rPr>
        <w:t>U.S. Senate</w:t>
      </w:r>
    </w:p>
    <w:p w14:paraId="00000016" w14:textId="77777777" w:rsidR="0042066B" w:rsidRPr="00CB0B66" w:rsidRDefault="00716861">
      <w:pPr>
        <w:rPr>
          <w:rFonts w:ascii="Times New Roman" w:hAnsi="Times New Roman" w:cs="Times New Roman"/>
        </w:rPr>
      </w:pPr>
      <w:r w:rsidRPr="00CB0B66">
        <w:rPr>
          <w:rFonts w:ascii="Times New Roman" w:hAnsi="Times New Roman" w:cs="Times New Roman"/>
        </w:rPr>
        <w:t>S-230, U.S. Capitol</w:t>
      </w:r>
    </w:p>
    <w:p w14:paraId="00000017"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20510</w:t>
      </w:r>
    </w:p>
    <w:p w14:paraId="00000018" w14:textId="77777777" w:rsidR="0042066B" w:rsidRPr="00CB0B66" w:rsidRDefault="0042066B">
      <w:pPr>
        <w:rPr>
          <w:rFonts w:ascii="Times New Roman" w:hAnsi="Times New Roman" w:cs="Times New Roman"/>
        </w:rPr>
      </w:pPr>
    </w:p>
    <w:p w14:paraId="00000019"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Charles E. Schumer</w:t>
      </w:r>
    </w:p>
    <w:p w14:paraId="0000001A" w14:textId="77777777" w:rsidR="0042066B" w:rsidRPr="00CB0B66" w:rsidRDefault="00716861">
      <w:pPr>
        <w:rPr>
          <w:rFonts w:ascii="Times New Roman" w:hAnsi="Times New Roman" w:cs="Times New Roman"/>
        </w:rPr>
      </w:pPr>
      <w:r w:rsidRPr="00CB0B66">
        <w:rPr>
          <w:rFonts w:ascii="Times New Roman" w:hAnsi="Times New Roman" w:cs="Times New Roman"/>
        </w:rPr>
        <w:t>Minority Leader</w:t>
      </w:r>
    </w:p>
    <w:p w14:paraId="0000001B" w14:textId="77777777" w:rsidR="0042066B" w:rsidRPr="00CB0B66" w:rsidRDefault="00716861">
      <w:pPr>
        <w:rPr>
          <w:rFonts w:ascii="Times New Roman" w:hAnsi="Times New Roman" w:cs="Times New Roman"/>
        </w:rPr>
      </w:pPr>
      <w:r w:rsidRPr="00CB0B66">
        <w:rPr>
          <w:rFonts w:ascii="Times New Roman" w:hAnsi="Times New Roman" w:cs="Times New Roman"/>
        </w:rPr>
        <w:t>U.S. Senate</w:t>
      </w:r>
    </w:p>
    <w:p w14:paraId="0000001C" w14:textId="77777777" w:rsidR="0042066B" w:rsidRPr="00CB0B66" w:rsidRDefault="00716861">
      <w:pPr>
        <w:rPr>
          <w:rFonts w:ascii="Times New Roman" w:hAnsi="Times New Roman" w:cs="Times New Roman"/>
        </w:rPr>
      </w:pPr>
      <w:r w:rsidRPr="00CB0B66">
        <w:rPr>
          <w:rFonts w:ascii="Times New Roman" w:hAnsi="Times New Roman" w:cs="Times New Roman"/>
        </w:rPr>
        <w:t>S-221, U.S. Capitol</w:t>
      </w:r>
    </w:p>
    <w:p w14:paraId="31100D90" w14:textId="44FB44E7" w:rsidR="0042066B" w:rsidRPr="00CB0B66" w:rsidRDefault="00716861">
      <w:pPr>
        <w:rPr>
          <w:rFonts w:ascii="Times New Roman" w:hAnsi="Times New Roman" w:cs="Times New Roman"/>
        </w:rPr>
      </w:pPr>
      <w:r w:rsidRPr="00CB0B66">
        <w:rPr>
          <w:rFonts w:ascii="Times New Roman" w:hAnsi="Times New Roman" w:cs="Times New Roman"/>
        </w:rPr>
        <w:t>Washington, D.C. 2051</w:t>
      </w:r>
      <w:r w:rsidR="00D355B2">
        <w:rPr>
          <w:rFonts w:ascii="Times New Roman" w:hAnsi="Times New Roman" w:cs="Times New Roman"/>
        </w:rPr>
        <w:t>0</w:t>
      </w:r>
      <w:bookmarkStart w:id="0" w:name="_GoBack"/>
      <w:bookmarkEnd w:id="0"/>
    </w:p>
    <w:p w14:paraId="21CBDAFE" w14:textId="77777777" w:rsidR="00CB0B66" w:rsidRPr="00CB0B66" w:rsidRDefault="00CB0B66">
      <w:pPr>
        <w:rPr>
          <w:rFonts w:ascii="Times New Roman" w:hAnsi="Times New Roman" w:cs="Times New Roman"/>
        </w:rPr>
      </w:pPr>
    </w:p>
    <w:p w14:paraId="38720B8C" w14:textId="77777777" w:rsidR="00CB0B66" w:rsidRPr="00CB0B66" w:rsidRDefault="00CB0B66">
      <w:pPr>
        <w:rPr>
          <w:rFonts w:ascii="Times New Roman" w:hAnsi="Times New Roman" w:cs="Times New Roman"/>
        </w:rPr>
      </w:pPr>
    </w:p>
    <w:p w14:paraId="32ECBEB6" w14:textId="77777777" w:rsidR="00CB0B66" w:rsidRPr="00CB0B66" w:rsidRDefault="00CB0B66">
      <w:pPr>
        <w:rPr>
          <w:rFonts w:ascii="Times New Roman" w:hAnsi="Times New Roman" w:cs="Times New Roman"/>
        </w:rPr>
      </w:pPr>
    </w:p>
    <w:p w14:paraId="72412849" w14:textId="77777777" w:rsidR="00CB0B66" w:rsidRPr="00CB0B66" w:rsidRDefault="00CB0B66">
      <w:pPr>
        <w:rPr>
          <w:rFonts w:ascii="Times New Roman" w:hAnsi="Times New Roman" w:cs="Times New Roman"/>
        </w:rPr>
      </w:pPr>
    </w:p>
    <w:p w14:paraId="28E5FA79" w14:textId="77777777" w:rsidR="00CB0B66" w:rsidRPr="00CB0B66" w:rsidRDefault="00CB0B66">
      <w:pPr>
        <w:rPr>
          <w:rFonts w:ascii="Times New Roman" w:hAnsi="Times New Roman" w:cs="Times New Roman"/>
        </w:rPr>
      </w:pPr>
    </w:p>
    <w:p w14:paraId="60DF9131" w14:textId="77777777" w:rsidR="00CB0B66" w:rsidRPr="00CB0B66" w:rsidRDefault="00CB0B66">
      <w:pPr>
        <w:rPr>
          <w:rFonts w:ascii="Times New Roman" w:hAnsi="Times New Roman" w:cs="Times New Roman"/>
        </w:rPr>
      </w:pPr>
    </w:p>
    <w:p w14:paraId="0000001D" w14:textId="2AE2FBB8" w:rsidR="00CB0B66" w:rsidRPr="00CB0B66" w:rsidRDefault="00CB0B66">
      <w:pPr>
        <w:rPr>
          <w:rFonts w:ascii="Times New Roman" w:hAnsi="Times New Roman" w:cs="Times New Roman"/>
        </w:rPr>
        <w:sectPr w:rsidR="00CB0B66" w:rsidRPr="00CB0B66" w:rsidSect="0090049C">
          <w:pgSz w:w="12240" w:h="15840"/>
          <w:pgMar w:top="864" w:right="1008" w:bottom="864" w:left="1008" w:header="720" w:footer="720" w:gutter="0"/>
          <w:pgNumType w:start="1"/>
          <w:cols w:num="2" w:space="720"/>
          <w:docGrid w:linePitch="299"/>
        </w:sectPr>
      </w:pPr>
    </w:p>
    <w:p w14:paraId="0B7116B5" w14:textId="77777777" w:rsidR="00CB0B66" w:rsidRPr="00CB0B66" w:rsidRDefault="00CB0B66">
      <w:pPr>
        <w:rPr>
          <w:rFonts w:ascii="Times New Roman" w:hAnsi="Times New Roman" w:cs="Times New Roman"/>
        </w:rPr>
        <w:sectPr w:rsidR="00CB0B66" w:rsidRPr="00CB0B66" w:rsidSect="0090049C">
          <w:type w:val="continuous"/>
          <w:pgSz w:w="12240" w:h="15840"/>
          <w:pgMar w:top="864" w:right="1008" w:bottom="864" w:left="1008" w:header="720" w:footer="720" w:gutter="0"/>
          <w:cols w:space="720"/>
        </w:sectPr>
      </w:pPr>
    </w:p>
    <w:p w14:paraId="0000001F" w14:textId="77777777" w:rsidR="0042066B"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t>Dear Speaker Pelosi, Leader McConnell, Leader Schumer, Leader Hoyer, and Leader McCarthy,</w:t>
      </w:r>
    </w:p>
    <w:p w14:paraId="00000020" w14:textId="77777777" w:rsidR="0042066B" w:rsidRPr="00CB0B66" w:rsidRDefault="0042066B">
      <w:pPr>
        <w:ind w:right="-630"/>
        <w:rPr>
          <w:rFonts w:ascii="Times New Roman" w:hAnsi="Times New Roman" w:cs="Times New Roman"/>
          <w:sz w:val="24"/>
          <w:szCs w:val="24"/>
        </w:rPr>
      </w:pPr>
    </w:p>
    <w:p w14:paraId="00000021" w14:textId="6D0BED32" w:rsidR="00CB0B66"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t>As the nation grapples with the worst public health and economic crisis we have seen in a century, Congress must take action to ensure that everyone in this country has access to the clean water they need to keep their families safe. The global COVID-19 pandemic has magnified and exacerbated the existing challenges facing our water systems and the inequities blocking access to clean, safe water. Since the CDC says</w:t>
      </w:r>
      <w:r w:rsidR="00CB0B66" w:rsidRPr="00CB0B66">
        <w:rPr>
          <w:rFonts w:ascii="Times New Roman" w:hAnsi="Times New Roman" w:cs="Times New Roman"/>
          <w:sz w:val="24"/>
          <w:szCs w:val="24"/>
          <w:vertAlign w:val="superscript"/>
        </w:rPr>
        <w:endnoteReference w:id="1"/>
      </w:r>
      <w:r w:rsidR="00CB0B66" w:rsidRPr="00CB0B66">
        <w:rPr>
          <w:rFonts w:ascii="Times New Roman" w:hAnsi="Times New Roman" w:cs="Times New Roman"/>
          <w:sz w:val="24"/>
          <w:szCs w:val="24"/>
        </w:rPr>
        <w:t xml:space="preserve"> one of the most important tools for combatting the novel coronavirus is to wash your hands and clean and disinfect your home, access to clean water can literally mean life or death. Too many communities, especially low income and communities of color, suffer from failing water infrastructure, polluted water supplies, unaffordable water rates, and many other water issues that make it even more difficult to survive in this time of chaos and crisis. Yet, despite three coronavirus response packages passed so far, no provisions have been included to provide clean water to those who lack it.  </w:t>
      </w:r>
    </w:p>
    <w:p w14:paraId="00000022" w14:textId="77777777" w:rsidR="00CB0B66" w:rsidRPr="00CB0B66" w:rsidRDefault="00CB0B66">
      <w:pPr>
        <w:ind w:right="-630"/>
        <w:rPr>
          <w:rFonts w:ascii="Times New Roman" w:hAnsi="Times New Roman" w:cs="Times New Roman"/>
          <w:b/>
          <w:sz w:val="24"/>
          <w:szCs w:val="24"/>
        </w:rPr>
      </w:pPr>
    </w:p>
    <w:p w14:paraId="00000023" w14:textId="04946B4D" w:rsidR="0042066B" w:rsidRPr="00CB0B66" w:rsidRDefault="00CB0B66">
      <w:pPr>
        <w:ind w:right="-630"/>
        <w:rPr>
          <w:rFonts w:ascii="Times New Roman" w:hAnsi="Times New Roman" w:cs="Times New Roman"/>
          <w:sz w:val="24"/>
          <w:szCs w:val="24"/>
        </w:rPr>
      </w:pPr>
      <w:r w:rsidRPr="00CB0B66">
        <w:rPr>
          <w:rFonts w:ascii="Times New Roman" w:hAnsi="Times New Roman" w:cs="Times New Roman"/>
          <w:sz w:val="24"/>
          <w:szCs w:val="24"/>
        </w:rPr>
        <w:t xml:space="preserve">The American Society of </w:t>
      </w:r>
      <w:r w:rsidR="00DA6CF2">
        <w:rPr>
          <w:rFonts w:ascii="Times New Roman" w:hAnsi="Times New Roman" w:cs="Times New Roman"/>
          <w:sz w:val="24"/>
          <w:szCs w:val="24"/>
        </w:rPr>
        <w:t xml:space="preserve">Civil </w:t>
      </w:r>
      <w:r w:rsidRPr="00CB0B66">
        <w:rPr>
          <w:rFonts w:ascii="Times New Roman" w:hAnsi="Times New Roman" w:cs="Times New Roman"/>
          <w:sz w:val="24"/>
          <w:szCs w:val="24"/>
        </w:rPr>
        <w:t>Engineers gives our wastewater infrastructure a D+ grade and our drinking water infrastructure a D, citing failing pipes--many over a century old--and emerging water contaminants.</w:t>
      </w:r>
      <w:r w:rsidRPr="00CB0B66">
        <w:rPr>
          <w:rFonts w:ascii="Times New Roman" w:hAnsi="Times New Roman" w:cs="Times New Roman"/>
          <w:sz w:val="24"/>
          <w:szCs w:val="24"/>
          <w:vertAlign w:val="superscript"/>
        </w:rPr>
        <w:endnoteReference w:id="2"/>
      </w:r>
      <w:r w:rsidRPr="00CB0B66">
        <w:rPr>
          <w:rFonts w:ascii="Times New Roman" w:hAnsi="Times New Roman" w:cs="Times New Roman"/>
          <w:sz w:val="24"/>
          <w:szCs w:val="24"/>
        </w:rPr>
        <w:t xml:space="preserve"> Moreover, too many communities in this country still lack even basic wastewater and drinking water services. The EPA’s Drinking Water Infrastructure Needs Survey, released in October 2018, estimates we need to invest over $470 billion over the next 20 years to maintain and improve our systems.</w:t>
      </w:r>
      <w:r w:rsidRPr="00CB0B66">
        <w:rPr>
          <w:rFonts w:ascii="Times New Roman" w:hAnsi="Times New Roman" w:cs="Times New Roman"/>
          <w:sz w:val="24"/>
          <w:szCs w:val="24"/>
          <w:vertAlign w:val="superscript"/>
        </w:rPr>
        <w:endnoteReference w:id="3"/>
      </w:r>
      <w:r w:rsidRPr="00CB0B66">
        <w:rPr>
          <w:rFonts w:ascii="Times New Roman" w:hAnsi="Times New Roman" w:cs="Times New Roman"/>
          <w:sz w:val="24"/>
          <w:szCs w:val="24"/>
        </w:rPr>
        <w:t xml:space="preserve"> The Clean Watershed Needs Survey, last conducted in 2012, estimates an additional $271 billion in wastewater and stormwater infrastructure needs.</w:t>
      </w:r>
      <w:r w:rsidRPr="00CB0B66">
        <w:rPr>
          <w:rFonts w:ascii="Times New Roman" w:hAnsi="Times New Roman" w:cs="Times New Roman"/>
          <w:sz w:val="24"/>
          <w:szCs w:val="24"/>
          <w:vertAlign w:val="superscript"/>
        </w:rPr>
        <w:endnoteReference w:id="4"/>
      </w:r>
      <w:r w:rsidRPr="00CB0B66">
        <w:rPr>
          <w:rFonts w:ascii="Times New Roman" w:hAnsi="Times New Roman" w:cs="Times New Roman"/>
          <w:sz w:val="24"/>
          <w:szCs w:val="24"/>
        </w:rPr>
        <w:t xml:space="preserve"> However, if we made the necessary investments in our water infrastructure, it would result in over $220 billion in total annual economic activity and generate and sustain about 1.3 million jobs over a 10 year period.</w:t>
      </w:r>
      <w:r w:rsidRPr="00CB0B66">
        <w:rPr>
          <w:rFonts w:ascii="Times New Roman" w:hAnsi="Times New Roman" w:cs="Times New Roman"/>
          <w:sz w:val="24"/>
          <w:szCs w:val="24"/>
          <w:vertAlign w:val="superscript"/>
        </w:rPr>
        <w:endnoteReference w:id="5"/>
      </w:r>
      <w:r w:rsidRPr="00CB0B66">
        <w:rPr>
          <w:rFonts w:ascii="Times New Roman" w:hAnsi="Times New Roman" w:cs="Times New Roman"/>
          <w:sz w:val="24"/>
          <w:szCs w:val="24"/>
        </w:rPr>
        <w:t xml:space="preserve"> </w:t>
      </w:r>
      <w:r w:rsidR="00716861" w:rsidRPr="00CB0B66">
        <w:rPr>
          <w:rFonts w:ascii="Times New Roman" w:hAnsi="Times New Roman" w:cs="Times New Roman"/>
          <w:sz w:val="24"/>
          <w:szCs w:val="24"/>
        </w:rPr>
        <w:t xml:space="preserve">For our health and our economy, we cannot wait to address these challenges any longer. </w:t>
      </w:r>
    </w:p>
    <w:p w14:paraId="00000024" w14:textId="77777777" w:rsidR="0042066B" w:rsidRPr="00CB0B66" w:rsidRDefault="0042066B">
      <w:pPr>
        <w:ind w:right="-630"/>
        <w:rPr>
          <w:rFonts w:ascii="Times New Roman" w:hAnsi="Times New Roman" w:cs="Times New Roman"/>
          <w:sz w:val="24"/>
          <w:szCs w:val="24"/>
        </w:rPr>
      </w:pPr>
    </w:p>
    <w:p w14:paraId="3FA3F764" w14:textId="77777777" w:rsidR="00CB0B66" w:rsidRPr="0090049C" w:rsidRDefault="00716861">
      <w:pPr>
        <w:ind w:right="-630"/>
        <w:rPr>
          <w:rFonts w:ascii="Times New Roman" w:hAnsi="Times New Roman" w:cs="Times New Roman"/>
          <w:sz w:val="24"/>
          <w:szCs w:val="24"/>
          <w:u w:val="single"/>
        </w:rPr>
      </w:pPr>
      <w:r w:rsidRPr="0090049C">
        <w:rPr>
          <w:rFonts w:ascii="Times New Roman" w:hAnsi="Times New Roman" w:cs="Times New Roman"/>
          <w:b/>
          <w:sz w:val="24"/>
          <w:szCs w:val="24"/>
          <w:u w:val="single"/>
        </w:rPr>
        <w:t>We need immediate action that will ensure every individual and family has access to the clean water they need as well as real, significant, longer-term investment in our water programs and systems across the country to finally eliminate water inequities, spur economic recovery and growth, and build strong, resilient communities.</w:t>
      </w:r>
      <w:r w:rsidRPr="0090049C">
        <w:rPr>
          <w:rFonts w:ascii="Times New Roman" w:hAnsi="Times New Roman" w:cs="Times New Roman"/>
          <w:sz w:val="24"/>
          <w:szCs w:val="24"/>
          <w:u w:val="single"/>
        </w:rPr>
        <w:t xml:space="preserve"> </w:t>
      </w:r>
    </w:p>
    <w:p w14:paraId="00000028" w14:textId="0DF90CB3" w:rsidR="0042066B" w:rsidRPr="0090049C" w:rsidRDefault="00716861">
      <w:pPr>
        <w:ind w:right="-630"/>
        <w:rPr>
          <w:rFonts w:ascii="Times New Roman" w:hAnsi="Times New Roman" w:cs="Times New Roman"/>
          <w:sz w:val="28"/>
          <w:szCs w:val="28"/>
        </w:rPr>
      </w:pPr>
      <w:r w:rsidRPr="0090049C">
        <w:rPr>
          <w:rFonts w:ascii="Times New Roman" w:hAnsi="Times New Roman" w:cs="Times New Roman"/>
          <w:b/>
          <w:sz w:val="28"/>
          <w:szCs w:val="28"/>
        </w:rPr>
        <w:lastRenderedPageBreak/>
        <w:t>Immediate Actions to Protect Public Health During Covid-19 Crisis</w:t>
      </w:r>
    </w:p>
    <w:p w14:paraId="00000029" w14:textId="77777777" w:rsidR="0042066B" w:rsidRPr="00CB0B66" w:rsidRDefault="0042066B">
      <w:pPr>
        <w:ind w:right="-630"/>
        <w:rPr>
          <w:rFonts w:ascii="Times New Roman" w:hAnsi="Times New Roman" w:cs="Times New Roman"/>
          <w:sz w:val="24"/>
          <w:szCs w:val="24"/>
        </w:rPr>
      </w:pPr>
    </w:p>
    <w:p w14:paraId="0000002A" w14:textId="77777777" w:rsidR="0042066B"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t>Congress must take action to address immediate needs, including:</w:t>
      </w:r>
    </w:p>
    <w:p w14:paraId="0000002B" w14:textId="77777777" w:rsidR="0042066B" w:rsidRPr="00CB0B66" w:rsidRDefault="00716861">
      <w:pPr>
        <w:numPr>
          <w:ilvl w:val="0"/>
          <w:numId w:val="1"/>
        </w:numPr>
        <w:rPr>
          <w:rFonts w:ascii="Times New Roman" w:hAnsi="Times New Roman" w:cs="Times New Roman"/>
          <w:sz w:val="24"/>
          <w:szCs w:val="24"/>
        </w:rPr>
      </w:pPr>
      <w:r w:rsidRPr="00CB0B66">
        <w:rPr>
          <w:rFonts w:ascii="Times New Roman" w:hAnsi="Times New Roman" w:cs="Times New Roman"/>
          <w:sz w:val="24"/>
          <w:szCs w:val="24"/>
        </w:rPr>
        <w:t>Prohibit utilities from shutting water off from households that have fallen behind on their water bills and mandate safe reconnection of households previously disconnected prior to the crisis.</w:t>
      </w:r>
    </w:p>
    <w:p w14:paraId="0000002C" w14:textId="731BE89A" w:rsidR="0042066B" w:rsidRPr="00CB0B66" w:rsidRDefault="00716861">
      <w:pPr>
        <w:numPr>
          <w:ilvl w:val="1"/>
          <w:numId w:val="1"/>
        </w:numPr>
        <w:rPr>
          <w:rFonts w:ascii="Times New Roman" w:hAnsi="Times New Roman" w:cs="Times New Roman"/>
          <w:sz w:val="24"/>
          <w:szCs w:val="24"/>
        </w:rPr>
      </w:pPr>
      <w:r w:rsidRPr="00CB0B66">
        <w:rPr>
          <w:rFonts w:ascii="Times New Roman" w:hAnsi="Times New Roman" w:cs="Times New Roman"/>
          <w:sz w:val="24"/>
          <w:szCs w:val="24"/>
        </w:rPr>
        <w:t xml:space="preserve">Fund costs for utilities to restore and maintain water service for homeowners and renters. This funding must be tied to provisions that prohibit water shut-offs and establish mandatory safe water reconnections, as well as lenient repayment plans, debt forgiveness, </w:t>
      </w:r>
      <w:r>
        <w:rPr>
          <w:rFonts w:ascii="Times New Roman" w:hAnsi="Times New Roman" w:cs="Times New Roman"/>
          <w:sz w:val="24"/>
          <w:szCs w:val="24"/>
        </w:rPr>
        <w:t xml:space="preserve">affordable rate structures, </w:t>
      </w:r>
      <w:r w:rsidRPr="00CB0B66">
        <w:rPr>
          <w:rFonts w:ascii="Times New Roman" w:hAnsi="Times New Roman" w:cs="Times New Roman"/>
          <w:sz w:val="24"/>
          <w:szCs w:val="24"/>
        </w:rPr>
        <w:t xml:space="preserve">and at least 120 days for consumers to regain their financial footing before a shutoff moratorium could be lifted. </w:t>
      </w:r>
    </w:p>
    <w:p w14:paraId="0000002D" w14:textId="77777777" w:rsidR="0042066B" w:rsidRPr="00CB0B66" w:rsidRDefault="00716861">
      <w:pPr>
        <w:numPr>
          <w:ilvl w:val="1"/>
          <w:numId w:val="1"/>
        </w:numPr>
        <w:rPr>
          <w:rFonts w:ascii="Times New Roman" w:hAnsi="Times New Roman" w:cs="Times New Roman"/>
          <w:sz w:val="24"/>
          <w:szCs w:val="24"/>
        </w:rPr>
      </w:pPr>
      <w:r w:rsidRPr="00CB0B66">
        <w:rPr>
          <w:rFonts w:ascii="Times New Roman" w:hAnsi="Times New Roman" w:cs="Times New Roman"/>
          <w:sz w:val="24"/>
          <w:szCs w:val="24"/>
        </w:rPr>
        <w:t>Provide grant or low interest loan funding to help support utility operations at a time when revenues are dropping dramatically.</w:t>
      </w:r>
    </w:p>
    <w:p w14:paraId="0000002E" w14:textId="77777777" w:rsidR="0042066B" w:rsidRPr="00CB0B66" w:rsidRDefault="00716861">
      <w:pPr>
        <w:numPr>
          <w:ilvl w:val="0"/>
          <w:numId w:val="1"/>
        </w:numPr>
        <w:rPr>
          <w:rFonts w:ascii="Times New Roman" w:hAnsi="Times New Roman" w:cs="Times New Roman"/>
          <w:sz w:val="24"/>
          <w:szCs w:val="24"/>
        </w:rPr>
      </w:pPr>
      <w:r w:rsidRPr="00CB0B66">
        <w:rPr>
          <w:rFonts w:ascii="Times New Roman" w:hAnsi="Times New Roman" w:cs="Times New Roman"/>
          <w:sz w:val="24"/>
          <w:szCs w:val="24"/>
        </w:rPr>
        <w:t xml:space="preserve">At least $3 billion in immediate funding for a Low Income Households Drinking Water and Wastewater Assistance Program modeled after the LIHEAP program to help keep struggling households connected to essential water and wastewater service. </w:t>
      </w:r>
    </w:p>
    <w:p w14:paraId="0000002F" w14:textId="77777777" w:rsidR="0042066B" w:rsidRPr="00CB0B66" w:rsidRDefault="00716861">
      <w:pPr>
        <w:numPr>
          <w:ilvl w:val="0"/>
          <w:numId w:val="1"/>
        </w:numPr>
        <w:rPr>
          <w:rFonts w:ascii="Times New Roman" w:hAnsi="Times New Roman" w:cs="Times New Roman"/>
          <w:sz w:val="24"/>
          <w:szCs w:val="24"/>
        </w:rPr>
      </w:pPr>
      <w:r w:rsidRPr="00CB0B66">
        <w:rPr>
          <w:rFonts w:ascii="Times New Roman" w:hAnsi="Times New Roman" w:cs="Times New Roman"/>
          <w:sz w:val="24"/>
          <w:szCs w:val="24"/>
        </w:rPr>
        <w:t xml:space="preserve">$100 million in immediate funding </w:t>
      </w:r>
      <w:r w:rsidRPr="00CB0B66">
        <w:rPr>
          <w:rFonts w:ascii="Times New Roman" w:hAnsi="Times New Roman" w:cs="Times New Roman"/>
          <w:sz w:val="24"/>
          <w:szCs w:val="24"/>
          <w:highlight w:val="white"/>
        </w:rPr>
        <w:t xml:space="preserve">for immediate potable water distribution, filter installation, and sanitation systems for homes without access to these necessities, prioritizing urban, rural, Tribal, and indigenous communities </w:t>
      </w:r>
    </w:p>
    <w:p w14:paraId="00000030" w14:textId="1060F3EC" w:rsidR="0042066B" w:rsidRDefault="0042066B">
      <w:pPr>
        <w:ind w:right="-630"/>
        <w:rPr>
          <w:rFonts w:ascii="Times New Roman" w:hAnsi="Times New Roman" w:cs="Times New Roman"/>
          <w:sz w:val="24"/>
          <w:szCs w:val="24"/>
        </w:rPr>
      </w:pPr>
    </w:p>
    <w:p w14:paraId="1DF72116" w14:textId="77777777" w:rsidR="005B104C" w:rsidRPr="005B104C" w:rsidRDefault="005B104C" w:rsidP="005B104C">
      <w:pPr>
        <w:rPr>
          <w:rFonts w:ascii="Times New Roman" w:hAnsi="Times New Roman" w:cs="Times New Roman"/>
          <w:sz w:val="24"/>
          <w:szCs w:val="24"/>
        </w:rPr>
      </w:pPr>
      <w:r w:rsidRPr="005B104C">
        <w:rPr>
          <w:rFonts w:ascii="Times New Roman" w:hAnsi="Times New Roman" w:cs="Times New Roman"/>
          <w:sz w:val="24"/>
          <w:szCs w:val="24"/>
        </w:rPr>
        <w:t>In addition to immediate actions to address the critical need of providing safe water supplies, Congress should ensure that clean and safe drinking water is prioritized in future packages aimed at restoring our communities and reviving the economy.  </w:t>
      </w:r>
    </w:p>
    <w:p w14:paraId="727A6A31" w14:textId="77777777" w:rsidR="005B104C" w:rsidRPr="00CB0B66" w:rsidRDefault="005B104C">
      <w:pPr>
        <w:ind w:right="-630"/>
        <w:rPr>
          <w:rFonts w:ascii="Times New Roman" w:hAnsi="Times New Roman" w:cs="Times New Roman"/>
          <w:sz w:val="24"/>
          <w:szCs w:val="24"/>
        </w:rPr>
      </w:pPr>
    </w:p>
    <w:p w14:paraId="00000031" w14:textId="77777777" w:rsidR="0042066B" w:rsidRPr="0090049C" w:rsidRDefault="00716861">
      <w:pPr>
        <w:ind w:right="-630"/>
        <w:rPr>
          <w:rFonts w:ascii="Times New Roman" w:hAnsi="Times New Roman" w:cs="Times New Roman"/>
          <w:b/>
          <w:sz w:val="28"/>
          <w:szCs w:val="28"/>
        </w:rPr>
      </w:pPr>
      <w:r w:rsidRPr="0090049C">
        <w:rPr>
          <w:rFonts w:ascii="Times New Roman" w:hAnsi="Times New Roman" w:cs="Times New Roman"/>
          <w:b/>
          <w:sz w:val="28"/>
          <w:szCs w:val="28"/>
        </w:rPr>
        <w:t>Protecting and Strengthening our Communities</w:t>
      </w:r>
    </w:p>
    <w:p w14:paraId="00000033" w14:textId="567E91B4" w:rsidR="0042066B"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br/>
        <w:t>Congress should invest in infrastructure to stimulate economic growth and protect public health, including:</w:t>
      </w:r>
    </w:p>
    <w:p w14:paraId="00000034"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highlight w:val="white"/>
        </w:rPr>
        <w:t>$6 billion over 5 years for the EPA Environmental Justice Small Grants (EJSG) Program with increased grant size of $500,000, which funds communities to address environmental risks from concentrated pollution, to prepare for climate change effects and improve public health.</w:t>
      </w:r>
    </w:p>
    <w:p w14:paraId="00000035" w14:textId="77777777" w:rsidR="0042066B" w:rsidRPr="00CB0B66" w:rsidRDefault="00716861">
      <w:pPr>
        <w:numPr>
          <w:ilvl w:val="0"/>
          <w:numId w:val="2"/>
        </w:numPr>
        <w:rPr>
          <w:rFonts w:ascii="Times New Roman" w:hAnsi="Times New Roman" w:cs="Times New Roman"/>
          <w:sz w:val="24"/>
          <w:szCs w:val="24"/>
          <w:highlight w:val="white"/>
        </w:rPr>
      </w:pPr>
      <w:r w:rsidRPr="00CB0B66">
        <w:rPr>
          <w:rFonts w:ascii="Times New Roman" w:hAnsi="Times New Roman" w:cs="Times New Roman"/>
          <w:sz w:val="24"/>
          <w:szCs w:val="24"/>
        </w:rPr>
        <w:t>$45 billion over 10 years for the Reducing Lead in Drinking Water program to provide grants and technical assistance for completely replacing lead service lines in households, daycare centers, and schools, thus protecting our children and communities from the damaging impacts of toxic lead pollution.</w:t>
      </w:r>
    </w:p>
    <w:p w14:paraId="00000036"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rPr>
        <w:t xml:space="preserve">$1 billion over 5 years for School Drinking Fountain Replacement to help schools and daycare centers replace lead-bearing water fountains and faucets with water hydration stations with certified filters that meet the Q&lt;1 standard. </w:t>
      </w:r>
    </w:p>
    <w:p w14:paraId="00000037" w14:textId="3C13200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rPr>
        <w:t>$100 billion over five years for Clean Water and Drinking Water State Revolving Funds, split evenly between the two SRFs, with at least 20 percent of funding distributed to disadvantaged communities as additional subsidization (grants) rather than loans</w:t>
      </w:r>
      <w:r w:rsidR="004F4139">
        <w:rPr>
          <w:rFonts w:ascii="Times New Roman" w:hAnsi="Times New Roman" w:cs="Times New Roman"/>
          <w:sz w:val="24"/>
          <w:szCs w:val="24"/>
        </w:rPr>
        <w:t xml:space="preserve"> </w:t>
      </w:r>
      <w:r w:rsidR="004F4139" w:rsidRPr="004F4139">
        <w:rPr>
          <w:rFonts w:ascii="Times New Roman" w:hAnsi="Times New Roman" w:cs="Times New Roman"/>
          <w:sz w:val="24"/>
          <w:szCs w:val="24"/>
        </w:rPr>
        <w:t>and at least 20 percent of CWSRF funding set-aside for investing in green infrastructure projects</w:t>
      </w:r>
      <w:r w:rsidRPr="00CB0B66">
        <w:rPr>
          <w:rFonts w:ascii="Times New Roman" w:hAnsi="Times New Roman" w:cs="Times New Roman"/>
          <w:sz w:val="24"/>
          <w:szCs w:val="24"/>
        </w:rPr>
        <w:t>.</w:t>
      </w:r>
    </w:p>
    <w:p w14:paraId="00000038"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rPr>
        <w:t>Address those most at risk from toxic PFAS contamination through:</w:t>
      </w:r>
    </w:p>
    <w:p w14:paraId="00000039" w14:textId="77777777" w:rsidR="0042066B" w:rsidRPr="00CB0B66" w:rsidRDefault="00716861">
      <w:pPr>
        <w:numPr>
          <w:ilvl w:val="1"/>
          <w:numId w:val="2"/>
        </w:numPr>
        <w:rPr>
          <w:rFonts w:ascii="Times New Roman" w:hAnsi="Times New Roman" w:cs="Times New Roman"/>
          <w:sz w:val="24"/>
          <w:szCs w:val="24"/>
        </w:rPr>
      </w:pPr>
      <w:r w:rsidRPr="00CB0B66">
        <w:rPr>
          <w:rFonts w:ascii="Times New Roman" w:hAnsi="Times New Roman" w:cs="Times New Roman"/>
          <w:sz w:val="24"/>
          <w:szCs w:val="24"/>
        </w:rPr>
        <w:t xml:space="preserve">$300 million/year to the Defense Environmental Restoration Account and $100 million/year to the BRAC Closure account to remediate PFAS contamination at DOD installations where COVID-19 patients are being quarantined. </w:t>
      </w:r>
    </w:p>
    <w:p w14:paraId="0000003A" w14:textId="77777777" w:rsidR="0042066B" w:rsidRPr="00CB0B66" w:rsidRDefault="00716861">
      <w:pPr>
        <w:numPr>
          <w:ilvl w:val="1"/>
          <w:numId w:val="2"/>
        </w:numPr>
        <w:rPr>
          <w:rFonts w:ascii="Times New Roman" w:hAnsi="Times New Roman" w:cs="Times New Roman"/>
          <w:sz w:val="24"/>
          <w:szCs w:val="24"/>
        </w:rPr>
      </w:pPr>
      <w:r w:rsidRPr="00CB0B66">
        <w:rPr>
          <w:rFonts w:ascii="Times New Roman" w:hAnsi="Times New Roman" w:cs="Times New Roman"/>
          <w:sz w:val="24"/>
          <w:szCs w:val="24"/>
        </w:rPr>
        <w:lastRenderedPageBreak/>
        <w:t xml:space="preserve">$50 million/year to the Defense Environmental Restoration Account to install point of entry systems at households located near DOD installations, if the household is served by a well and PFAS has been detected in the household drinking water. </w:t>
      </w:r>
    </w:p>
    <w:p w14:paraId="0000003B" w14:textId="06A69903" w:rsidR="0042066B" w:rsidRPr="00CB0B66" w:rsidRDefault="004F4139">
      <w:pPr>
        <w:numPr>
          <w:ilvl w:val="1"/>
          <w:numId w:val="2"/>
        </w:numPr>
        <w:rPr>
          <w:rFonts w:ascii="Times New Roman" w:hAnsi="Times New Roman" w:cs="Times New Roman"/>
          <w:sz w:val="24"/>
          <w:szCs w:val="24"/>
        </w:rPr>
      </w:pPr>
      <w:r w:rsidRPr="004F4139">
        <w:rPr>
          <w:rFonts w:ascii="Times New Roman" w:eastAsia="Times New Roman" w:hAnsi="Times New Roman" w:cs="Times New Roman"/>
          <w:sz w:val="24"/>
          <w:szCs w:val="24"/>
          <w:lang w:eastAsia="ja-JP"/>
        </w:rPr>
        <w:t xml:space="preserve">Clarify that PFAS dischargers are subject to limits under the Clean Water Act </w:t>
      </w:r>
      <w:r w:rsidR="00716861" w:rsidRPr="00CB0B66">
        <w:rPr>
          <w:rFonts w:ascii="Times New Roman" w:hAnsi="Times New Roman" w:cs="Times New Roman"/>
          <w:sz w:val="24"/>
          <w:szCs w:val="24"/>
        </w:rPr>
        <w:t>and set a two-year deadline for a drinking water standard that is protective of vulnerable populations.</w:t>
      </w:r>
    </w:p>
    <w:p w14:paraId="0000003C"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highlight w:val="white"/>
        </w:rPr>
        <w:t>$20 billion over 5 years for Superfund Site Cleanup to protect communities from toxic pollution.</w:t>
      </w:r>
    </w:p>
    <w:p w14:paraId="0000003D" w14:textId="77777777" w:rsidR="0042066B" w:rsidRPr="00CB0B66" w:rsidRDefault="00716861">
      <w:pPr>
        <w:numPr>
          <w:ilvl w:val="0"/>
          <w:numId w:val="2"/>
        </w:numPr>
        <w:rPr>
          <w:rFonts w:ascii="Times New Roman" w:hAnsi="Times New Roman" w:cs="Times New Roman"/>
          <w:sz w:val="24"/>
          <w:szCs w:val="24"/>
          <w:highlight w:val="white"/>
        </w:rPr>
      </w:pPr>
      <w:r w:rsidRPr="00CB0B66">
        <w:rPr>
          <w:rFonts w:ascii="Times New Roman" w:hAnsi="Times New Roman" w:cs="Times New Roman"/>
          <w:sz w:val="24"/>
          <w:szCs w:val="24"/>
          <w:highlight w:val="white"/>
        </w:rPr>
        <w:t>$60 million/year for the Small &amp; Disadvantaged Communities program, which assists public water systems in underserved, small and disadvantaged communities meet Safe Drinking Water Act requirements.</w:t>
      </w:r>
    </w:p>
    <w:p w14:paraId="0000003E" w14:textId="77777777" w:rsidR="0042066B" w:rsidRPr="00CB0B66" w:rsidRDefault="00716861">
      <w:pPr>
        <w:numPr>
          <w:ilvl w:val="0"/>
          <w:numId w:val="2"/>
        </w:numPr>
        <w:rPr>
          <w:rFonts w:ascii="Times New Roman" w:hAnsi="Times New Roman" w:cs="Times New Roman"/>
          <w:color w:val="222222"/>
          <w:sz w:val="24"/>
          <w:szCs w:val="24"/>
          <w:highlight w:val="white"/>
        </w:rPr>
      </w:pPr>
      <w:r w:rsidRPr="00CB0B66">
        <w:rPr>
          <w:rFonts w:ascii="Times New Roman" w:hAnsi="Times New Roman" w:cs="Times New Roman"/>
          <w:color w:val="222222"/>
          <w:sz w:val="24"/>
          <w:szCs w:val="24"/>
          <w:highlight w:val="white"/>
        </w:rPr>
        <w:t xml:space="preserve">$120 million/year for Alaska Native Villages and Rural Communities Water Grant program. </w:t>
      </w:r>
    </w:p>
    <w:p w14:paraId="0000003F" w14:textId="77777777" w:rsidR="0042066B" w:rsidRPr="00CB0B66" w:rsidRDefault="00716861">
      <w:pPr>
        <w:numPr>
          <w:ilvl w:val="0"/>
          <w:numId w:val="2"/>
        </w:numPr>
        <w:rPr>
          <w:rFonts w:ascii="Times New Roman" w:hAnsi="Times New Roman" w:cs="Times New Roman"/>
          <w:color w:val="222222"/>
          <w:sz w:val="24"/>
          <w:szCs w:val="24"/>
          <w:highlight w:val="white"/>
        </w:rPr>
      </w:pPr>
      <w:r w:rsidRPr="00CB0B66">
        <w:rPr>
          <w:rFonts w:ascii="Times New Roman" w:hAnsi="Times New Roman" w:cs="Times New Roman"/>
          <w:sz w:val="24"/>
          <w:szCs w:val="24"/>
        </w:rPr>
        <w:t xml:space="preserve">$100 million/year for the </w:t>
      </w:r>
      <w:r w:rsidRPr="00CB0B66">
        <w:rPr>
          <w:rFonts w:ascii="Times New Roman" w:hAnsi="Times New Roman" w:cs="Times New Roman"/>
          <w:sz w:val="24"/>
          <w:szCs w:val="24"/>
          <w:highlight w:val="white"/>
        </w:rPr>
        <w:t>U.S.-Mexico Border Water Infrastructure Program</w:t>
      </w:r>
      <w:r w:rsidRPr="00CB0B66">
        <w:rPr>
          <w:rFonts w:ascii="Times New Roman" w:hAnsi="Times New Roman" w:cs="Times New Roman"/>
          <w:color w:val="212121"/>
          <w:sz w:val="24"/>
          <w:szCs w:val="24"/>
          <w:highlight w:val="white"/>
        </w:rPr>
        <w:t xml:space="preserve"> to provide drinking water and wastewater services to communities living on the border. </w:t>
      </w:r>
    </w:p>
    <w:p w14:paraId="00000040" w14:textId="77777777" w:rsidR="0042066B" w:rsidRPr="00CB0B66" w:rsidRDefault="00716861">
      <w:pPr>
        <w:numPr>
          <w:ilvl w:val="0"/>
          <w:numId w:val="2"/>
        </w:numPr>
        <w:rPr>
          <w:rFonts w:ascii="Times New Roman" w:hAnsi="Times New Roman" w:cs="Times New Roman"/>
          <w:color w:val="212121"/>
          <w:sz w:val="24"/>
          <w:szCs w:val="24"/>
          <w:highlight w:val="white"/>
        </w:rPr>
      </w:pPr>
      <w:r w:rsidRPr="00CB0B66">
        <w:rPr>
          <w:rFonts w:ascii="Times New Roman" w:hAnsi="Times New Roman" w:cs="Times New Roman"/>
          <w:sz w:val="24"/>
          <w:szCs w:val="24"/>
        </w:rPr>
        <w:t xml:space="preserve">$225 million/year for the Sewer Overflow Control Grants. </w:t>
      </w:r>
    </w:p>
    <w:p w14:paraId="00000041"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highlight w:val="white"/>
        </w:rPr>
        <w:t xml:space="preserve">$1.75 billion/year, including $750 million in grants, for the USDA’s Water &amp; Waste Disposal Loan &amp; Grant Program. This program funds construction and improvements for drinking water, wastewater, and storm water systems for rural households and businesses and Tribes, and will both provide the clean water these communities need while also spurring economic activity and creating jobs.  </w:t>
      </w:r>
    </w:p>
    <w:p w14:paraId="00000042" w14:textId="77777777" w:rsidR="0042066B" w:rsidRPr="00CB0B66" w:rsidRDefault="0042066B">
      <w:pPr>
        <w:ind w:right="-630"/>
        <w:rPr>
          <w:rFonts w:ascii="Times New Roman" w:hAnsi="Times New Roman" w:cs="Times New Roman"/>
          <w:sz w:val="24"/>
          <w:szCs w:val="24"/>
        </w:rPr>
      </w:pPr>
    </w:p>
    <w:p w14:paraId="00000043" w14:textId="4B1CF01A" w:rsidR="0042066B" w:rsidRPr="0090049C" w:rsidRDefault="00716861">
      <w:pPr>
        <w:ind w:right="-630"/>
        <w:rPr>
          <w:rFonts w:ascii="Times New Roman" w:hAnsi="Times New Roman" w:cs="Times New Roman"/>
          <w:b/>
          <w:sz w:val="28"/>
          <w:szCs w:val="28"/>
        </w:rPr>
      </w:pPr>
      <w:r w:rsidRPr="0090049C">
        <w:rPr>
          <w:rFonts w:ascii="Times New Roman" w:hAnsi="Times New Roman" w:cs="Times New Roman"/>
          <w:b/>
          <w:sz w:val="28"/>
          <w:szCs w:val="28"/>
        </w:rPr>
        <w:t xml:space="preserve">Investing in Long-Term Economic Recovery and Sustainability </w:t>
      </w:r>
    </w:p>
    <w:p w14:paraId="00000044" w14:textId="77777777" w:rsidR="0042066B" w:rsidRPr="00CB0B66" w:rsidRDefault="00716861">
      <w:pPr>
        <w:spacing w:before="240" w:after="240"/>
        <w:rPr>
          <w:rFonts w:ascii="Times New Roman" w:hAnsi="Times New Roman" w:cs="Times New Roman"/>
          <w:sz w:val="24"/>
          <w:szCs w:val="24"/>
        </w:rPr>
      </w:pPr>
      <w:r w:rsidRPr="00CB0B66">
        <w:rPr>
          <w:rFonts w:ascii="Times New Roman" w:hAnsi="Times New Roman" w:cs="Times New Roman"/>
          <w:sz w:val="24"/>
          <w:szCs w:val="24"/>
        </w:rPr>
        <w:t>Congress should also invest in programs that will be important for long-term recovery from this global pandemic and will ensure our communities are sustainable and prepared for future crises. In particular, Congress should:</w:t>
      </w:r>
    </w:p>
    <w:p w14:paraId="00000046" w14:textId="77777777" w:rsidR="0042066B" w:rsidRPr="00CB0B66"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highlight w:val="white"/>
        </w:rPr>
        <w:t>Establish an EPA program providing grants for construction, repair, and replacement of individual household decentralized wastewater systems, and for connecting communities without sewer systems to existing sewer systems. This has great potential for job creation and would benefit frontline communities and communities that have been left behind everywhere from urban Florida to rural Alabama to coastal Oregon, all of whom deal with inadequate sewer and sanitation infrastructure in low-income communities.</w:t>
      </w:r>
    </w:p>
    <w:p w14:paraId="00000047" w14:textId="77777777" w:rsidR="0042066B" w:rsidRPr="00CB0B66" w:rsidRDefault="00716861">
      <w:pPr>
        <w:numPr>
          <w:ilvl w:val="0"/>
          <w:numId w:val="3"/>
        </w:numPr>
        <w:rPr>
          <w:rFonts w:ascii="Times New Roman" w:hAnsi="Times New Roman" w:cs="Times New Roman"/>
          <w:color w:val="222222"/>
          <w:sz w:val="24"/>
          <w:szCs w:val="24"/>
          <w:highlight w:val="white"/>
        </w:rPr>
      </w:pPr>
      <w:r w:rsidRPr="00CB0B66">
        <w:rPr>
          <w:rFonts w:ascii="Times New Roman" w:hAnsi="Times New Roman" w:cs="Times New Roman"/>
          <w:sz w:val="24"/>
          <w:szCs w:val="24"/>
          <w:highlight w:val="white"/>
        </w:rPr>
        <w:t xml:space="preserve">$100 million/year for the National Institute of Environmental Health Science (NIEHS) Environmental Career Worker Training which provides job and safety training for disadvantaged and underrepresented members of communities of color and low-income </w:t>
      </w:r>
    </w:p>
    <w:p w14:paraId="00000048" w14:textId="77777777" w:rsidR="0042066B" w:rsidRPr="00CB0B66" w:rsidRDefault="00716861">
      <w:pPr>
        <w:ind w:left="720"/>
        <w:rPr>
          <w:rFonts w:ascii="Times New Roman" w:hAnsi="Times New Roman" w:cs="Times New Roman"/>
          <w:sz w:val="24"/>
          <w:szCs w:val="24"/>
        </w:rPr>
      </w:pPr>
      <w:r w:rsidRPr="00CB0B66">
        <w:rPr>
          <w:rFonts w:ascii="Times New Roman" w:hAnsi="Times New Roman" w:cs="Times New Roman"/>
          <w:sz w:val="24"/>
          <w:szCs w:val="24"/>
          <w:highlight w:val="white"/>
        </w:rPr>
        <w:t>communities to secure jobs in environmental restoration, construction, handling hazardous materials and waste, and emergency response.</w:t>
      </w:r>
    </w:p>
    <w:p w14:paraId="00000049" w14:textId="77777777" w:rsidR="0042066B" w:rsidRPr="00CB0B66"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t xml:space="preserve">$5 million/year for 10 years for the Water Infrastructure Workforce Development Program, which will provide job training opportunities for careers in the water utility sector and specifically target opportunities at low-income communities and communities of color.  </w:t>
      </w:r>
    </w:p>
    <w:p w14:paraId="0000004A" w14:textId="77777777" w:rsidR="0042066B" w:rsidRPr="00CB0B66"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t xml:space="preserve">$200 million/year for Clean Water Act Section 319 Nonpoint Source Management Program, which assists states in watershed preservation and restoration and has successfully helped improve water quality across the country. </w:t>
      </w:r>
    </w:p>
    <w:p w14:paraId="0000004B" w14:textId="10B74D51" w:rsidR="0042066B"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lastRenderedPageBreak/>
        <w:t>$20 million/year for EPA’s Wetlands Program Development Grants, targeted specifically for wetlands restoration and rebuilding to protect communities against flooding and other natural disasters and filter drinking water while also creating jobs.</w:t>
      </w:r>
    </w:p>
    <w:p w14:paraId="631DC928" w14:textId="645F77E7" w:rsidR="00716861" w:rsidRPr="00716861" w:rsidRDefault="00716861">
      <w:pPr>
        <w:numPr>
          <w:ilvl w:val="0"/>
          <w:numId w:val="3"/>
        </w:numPr>
        <w:rPr>
          <w:rFonts w:ascii="Times New Roman" w:hAnsi="Times New Roman" w:cs="Times New Roman"/>
          <w:sz w:val="24"/>
          <w:szCs w:val="24"/>
        </w:rPr>
      </w:pPr>
      <w:r w:rsidRPr="00716861">
        <w:rPr>
          <w:rFonts w:ascii="Times New Roman" w:hAnsi="Times New Roman" w:cs="Times New Roman"/>
          <w:color w:val="000000"/>
          <w:sz w:val="24"/>
          <w:szCs w:val="24"/>
        </w:rPr>
        <w:t>$8.7 billion over 5 years for FEMA’s Building Resilient Infrastructure and Communities (BRIC) program, which will fund non-structural flood mitigation projects and resilient infrastructure.</w:t>
      </w:r>
    </w:p>
    <w:p w14:paraId="0000004C" w14:textId="77777777" w:rsidR="0042066B" w:rsidRPr="00CB0B66" w:rsidRDefault="00716861">
      <w:pPr>
        <w:widowControl w:val="0"/>
        <w:numPr>
          <w:ilvl w:val="0"/>
          <w:numId w:val="3"/>
        </w:numPr>
        <w:rPr>
          <w:rFonts w:ascii="Times New Roman" w:hAnsi="Times New Roman" w:cs="Times New Roman"/>
          <w:sz w:val="24"/>
          <w:szCs w:val="24"/>
        </w:rPr>
      </w:pPr>
      <w:r w:rsidRPr="00CB0B66">
        <w:rPr>
          <w:rFonts w:ascii="Times New Roman" w:hAnsi="Times New Roman" w:cs="Times New Roman"/>
          <w:sz w:val="24"/>
          <w:szCs w:val="24"/>
          <w:highlight w:val="white"/>
        </w:rPr>
        <w:t>$1.5 billion to establish a new program within the USDA’s Farm Service Agency and Farm Credit System offering grants, specifically targeting small and mid-sized producers that supply local food systems, including farmers markets, restaurants, and schools. Payments to farmers of color, socially disadvantaged farmers, beginning farmers, and veteran farmers should be double those offered to other eligible farmers.</w:t>
      </w:r>
    </w:p>
    <w:p w14:paraId="0000004D" w14:textId="77777777" w:rsidR="0042066B" w:rsidRPr="00CB0B66" w:rsidRDefault="00716861">
      <w:pPr>
        <w:widowControl w:val="0"/>
        <w:numPr>
          <w:ilvl w:val="0"/>
          <w:numId w:val="3"/>
        </w:numPr>
        <w:shd w:val="clear" w:color="auto" w:fill="FFFFFF"/>
        <w:rPr>
          <w:rFonts w:ascii="Times New Roman" w:hAnsi="Times New Roman" w:cs="Times New Roman"/>
          <w:sz w:val="24"/>
          <w:szCs w:val="24"/>
        </w:rPr>
      </w:pPr>
      <w:r w:rsidRPr="00CB0B66">
        <w:rPr>
          <w:rFonts w:ascii="Times New Roman" w:hAnsi="Times New Roman" w:cs="Times New Roman"/>
          <w:sz w:val="24"/>
          <w:szCs w:val="24"/>
        </w:rPr>
        <w:t>$100 million/year for USDA’s Soil Health Demonstration Trial.</w:t>
      </w:r>
    </w:p>
    <w:p w14:paraId="0000004E" w14:textId="77777777" w:rsidR="0042066B" w:rsidRPr="00CB0B66" w:rsidRDefault="00716861">
      <w:pPr>
        <w:widowControl w:val="0"/>
        <w:numPr>
          <w:ilvl w:val="0"/>
          <w:numId w:val="3"/>
        </w:numPr>
        <w:shd w:val="clear" w:color="auto" w:fill="FFFFFF"/>
        <w:rPr>
          <w:rFonts w:ascii="Times New Roman" w:hAnsi="Times New Roman" w:cs="Times New Roman"/>
          <w:sz w:val="24"/>
          <w:szCs w:val="24"/>
        </w:rPr>
      </w:pPr>
      <w:r w:rsidRPr="00CB0B66">
        <w:rPr>
          <w:rFonts w:ascii="Times New Roman" w:hAnsi="Times New Roman" w:cs="Times New Roman"/>
          <w:sz w:val="24"/>
          <w:szCs w:val="24"/>
        </w:rPr>
        <w:t xml:space="preserve">$7 billion/year by 2024 for the USDA’s Environmental Quality Incentives Program, including $200 million/year for Conservation Innovation Grants.  </w:t>
      </w:r>
    </w:p>
    <w:p w14:paraId="0000004F" w14:textId="77777777" w:rsidR="0042066B" w:rsidRPr="00CB0B66" w:rsidRDefault="00716861">
      <w:pPr>
        <w:widowControl w:val="0"/>
        <w:numPr>
          <w:ilvl w:val="0"/>
          <w:numId w:val="3"/>
        </w:numPr>
        <w:shd w:val="clear" w:color="auto" w:fill="FFFFFF"/>
        <w:rPr>
          <w:rFonts w:ascii="Times New Roman" w:hAnsi="Times New Roman" w:cs="Times New Roman"/>
          <w:sz w:val="24"/>
          <w:szCs w:val="24"/>
        </w:rPr>
      </w:pPr>
      <w:r w:rsidRPr="00CB0B66">
        <w:rPr>
          <w:rFonts w:ascii="Times New Roman" w:hAnsi="Times New Roman" w:cs="Times New Roman"/>
          <w:sz w:val="24"/>
          <w:szCs w:val="24"/>
        </w:rPr>
        <w:t xml:space="preserve">$7 billion/year by 2024 for USDA’s Conservation Stewardship Program. </w:t>
      </w:r>
    </w:p>
    <w:p w14:paraId="00000050" w14:textId="57754DE2" w:rsidR="0042066B" w:rsidRPr="00CB0B66" w:rsidRDefault="00716861" w:rsidP="008E6B49">
      <w:pPr>
        <w:widowControl w:val="0"/>
        <w:numPr>
          <w:ilvl w:val="0"/>
          <w:numId w:val="3"/>
        </w:numPr>
        <w:shd w:val="clear" w:color="auto" w:fill="FFFFFF"/>
        <w:rPr>
          <w:rFonts w:ascii="Times New Roman" w:hAnsi="Times New Roman" w:cs="Times New Roman"/>
          <w:color w:val="1D1C1D"/>
          <w:sz w:val="24"/>
          <w:szCs w:val="24"/>
        </w:rPr>
      </w:pPr>
      <w:r w:rsidRPr="00CB0B66">
        <w:rPr>
          <w:rFonts w:ascii="Times New Roman" w:hAnsi="Times New Roman" w:cs="Times New Roman"/>
          <w:color w:val="1D1C1D"/>
          <w:sz w:val="24"/>
          <w:szCs w:val="24"/>
        </w:rPr>
        <w:t xml:space="preserve">Enroll 40 million acres of marginal land through the </w:t>
      </w:r>
      <w:r w:rsidR="008E6B49">
        <w:rPr>
          <w:rFonts w:ascii="Times New Roman" w:hAnsi="Times New Roman" w:cs="Times New Roman"/>
          <w:color w:val="1D1C1D"/>
          <w:sz w:val="24"/>
          <w:szCs w:val="24"/>
        </w:rPr>
        <w:t xml:space="preserve">USDA’s </w:t>
      </w:r>
      <w:r w:rsidRPr="00CB0B66">
        <w:rPr>
          <w:rFonts w:ascii="Times New Roman" w:hAnsi="Times New Roman" w:cs="Times New Roman"/>
          <w:color w:val="1D1C1D"/>
          <w:sz w:val="24"/>
          <w:szCs w:val="24"/>
        </w:rPr>
        <w:t>Conservation Reserve Program by 2030, with a greater focus on acres devoted to water quality practices like streamside buffers.</w:t>
      </w:r>
    </w:p>
    <w:p w14:paraId="00000051" w14:textId="61BE47C7" w:rsidR="0042066B" w:rsidRDefault="00716861">
      <w:pPr>
        <w:widowControl w:val="0"/>
        <w:numPr>
          <w:ilvl w:val="0"/>
          <w:numId w:val="3"/>
        </w:numPr>
        <w:shd w:val="clear" w:color="auto" w:fill="FFFFFF"/>
        <w:rPr>
          <w:rFonts w:ascii="Times New Roman" w:hAnsi="Times New Roman" w:cs="Times New Roman"/>
          <w:color w:val="1D1C1D"/>
          <w:sz w:val="24"/>
          <w:szCs w:val="24"/>
        </w:rPr>
      </w:pPr>
      <w:r w:rsidRPr="00CB0B66">
        <w:rPr>
          <w:rFonts w:ascii="Times New Roman" w:hAnsi="Times New Roman" w:cs="Times New Roman"/>
          <w:color w:val="1D1C1D"/>
          <w:sz w:val="24"/>
          <w:szCs w:val="24"/>
        </w:rPr>
        <w:t xml:space="preserve">Increase funding for </w:t>
      </w:r>
      <w:r w:rsidR="008E6B49">
        <w:rPr>
          <w:rFonts w:ascii="Times New Roman" w:hAnsi="Times New Roman" w:cs="Times New Roman"/>
          <w:color w:val="1D1C1D"/>
          <w:sz w:val="24"/>
          <w:szCs w:val="24"/>
        </w:rPr>
        <w:t xml:space="preserve">USDA’s </w:t>
      </w:r>
      <w:r w:rsidRPr="00CB0B66">
        <w:rPr>
          <w:rFonts w:ascii="Times New Roman" w:hAnsi="Times New Roman" w:cs="Times New Roman"/>
          <w:color w:val="1D1C1D"/>
          <w:sz w:val="24"/>
          <w:szCs w:val="24"/>
        </w:rPr>
        <w:t>Regional Conservation Partnership Program to $1 billion a year.</w:t>
      </w:r>
    </w:p>
    <w:p w14:paraId="5BD47748" w14:textId="1EBF297C" w:rsidR="002C2A2F" w:rsidRPr="002C2A2F" w:rsidRDefault="002C2A2F" w:rsidP="002C2A2F">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t>Ensure that all infrastructure funding prioritizes resilient and nature-based solutions such as restoring wetlands, building rain gardens, and installing permeable roads and sidewalks</w:t>
      </w:r>
      <w:r>
        <w:rPr>
          <w:rFonts w:ascii="Times New Roman" w:hAnsi="Times New Roman" w:cs="Times New Roman"/>
          <w:sz w:val="24"/>
          <w:szCs w:val="24"/>
        </w:rPr>
        <w:t>, and that new projects and repairs do not increase stormwater runoff to surrounding waterways or wetlands</w:t>
      </w:r>
      <w:r w:rsidRPr="00CB0B66">
        <w:rPr>
          <w:rFonts w:ascii="Times New Roman" w:hAnsi="Times New Roman" w:cs="Times New Roman"/>
          <w:sz w:val="24"/>
          <w:szCs w:val="24"/>
        </w:rPr>
        <w:t>.</w:t>
      </w:r>
    </w:p>
    <w:p w14:paraId="00000052" w14:textId="77777777" w:rsidR="0042066B" w:rsidRPr="00CB0B66" w:rsidRDefault="0042066B">
      <w:pPr>
        <w:rPr>
          <w:rFonts w:ascii="Times New Roman" w:hAnsi="Times New Roman" w:cs="Times New Roman"/>
          <w:sz w:val="24"/>
          <w:szCs w:val="24"/>
        </w:rPr>
      </w:pPr>
    </w:p>
    <w:p w14:paraId="00000053" w14:textId="77777777" w:rsidR="0042066B" w:rsidRPr="00CB0B66" w:rsidRDefault="00716861">
      <w:pPr>
        <w:rPr>
          <w:rFonts w:ascii="Times New Roman" w:hAnsi="Times New Roman" w:cs="Times New Roman"/>
          <w:sz w:val="24"/>
          <w:szCs w:val="24"/>
        </w:rPr>
      </w:pPr>
      <w:r w:rsidRPr="00CB0B66">
        <w:rPr>
          <w:rFonts w:ascii="Times New Roman" w:hAnsi="Times New Roman" w:cs="Times New Roman"/>
          <w:sz w:val="24"/>
          <w:szCs w:val="24"/>
        </w:rPr>
        <w:t xml:space="preserve">As Congress looks to future legislation to address the public health and economic challenges created by COVID-19, we urge you to strongly consider the above requests. We must ensure that everyone in this country has access to the clean water they need in this crisis, and that we make smart, real investments in our water infrastructure to build more resilient communities, protect public health, and create good jobs and a stronger economy. </w:t>
      </w:r>
    </w:p>
    <w:p w14:paraId="00000054" w14:textId="77777777" w:rsidR="0042066B" w:rsidRPr="00CB0B66" w:rsidRDefault="0042066B">
      <w:pPr>
        <w:rPr>
          <w:rFonts w:ascii="Times New Roman" w:hAnsi="Times New Roman" w:cs="Times New Roman"/>
          <w:sz w:val="24"/>
          <w:szCs w:val="24"/>
        </w:rPr>
      </w:pPr>
    </w:p>
    <w:p w14:paraId="00000055" w14:textId="77777777" w:rsidR="0042066B" w:rsidRPr="00CB0B66" w:rsidRDefault="00716861">
      <w:pPr>
        <w:rPr>
          <w:rFonts w:ascii="Times New Roman" w:hAnsi="Times New Roman" w:cs="Times New Roman"/>
          <w:sz w:val="24"/>
          <w:szCs w:val="24"/>
        </w:rPr>
      </w:pPr>
      <w:r w:rsidRPr="00CB0B66">
        <w:rPr>
          <w:rFonts w:ascii="Times New Roman" w:hAnsi="Times New Roman" w:cs="Times New Roman"/>
          <w:sz w:val="24"/>
          <w:szCs w:val="24"/>
        </w:rPr>
        <w:t>Thank you,</w:t>
      </w:r>
    </w:p>
    <w:p w14:paraId="00000056" w14:textId="77777777" w:rsidR="0042066B" w:rsidRPr="00CB0B66" w:rsidRDefault="0042066B">
      <w:pPr>
        <w:rPr>
          <w:rFonts w:ascii="Times New Roman" w:hAnsi="Times New Roman" w:cs="Times New Roman"/>
          <w:sz w:val="24"/>
          <w:szCs w:val="24"/>
        </w:rPr>
      </w:pPr>
    </w:p>
    <w:p w14:paraId="00000057" w14:textId="77777777" w:rsidR="0042066B" w:rsidRPr="00CB0B66" w:rsidRDefault="00716861">
      <w:pPr>
        <w:rPr>
          <w:rFonts w:ascii="Times New Roman" w:hAnsi="Times New Roman" w:cs="Times New Roman"/>
          <w:sz w:val="24"/>
          <w:szCs w:val="24"/>
        </w:rPr>
      </w:pPr>
      <w:r w:rsidRPr="00CB0B66">
        <w:rPr>
          <w:rFonts w:ascii="Times New Roman" w:hAnsi="Times New Roman" w:cs="Times New Roman"/>
          <w:sz w:val="24"/>
          <w:szCs w:val="24"/>
        </w:rPr>
        <w:t xml:space="preserve">Groups </w:t>
      </w:r>
    </w:p>
    <w:p w14:paraId="00000058" w14:textId="77777777" w:rsidR="0042066B" w:rsidRPr="00CB0B66" w:rsidRDefault="0042066B">
      <w:pPr>
        <w:rPr>
          <w:rFonts w:ascii="Times New Roman" w:hAnsi="Times New Roman" w:cs="Times New Roman"/>
        </w:rPr>
      </w:pPr>
    </w:p>
    <w:p w14:paraId="00000059" w14:textId="77777777" w:rsidR="0042066B" w:rsidRPr="00CB0B66" w:rsidRDefault="0042066B">
      <w:pPr>
        <w:rPr>
          <w:rFonts w:ascii="Times New Roman" w:hAnsi="Times New Roman" w:cs="Times New Roman"/>
        </w:rPr>
      </w:pPr>
    </w:p>
    <w:p w14:paraId="0000005A" w14:textId="77777777" w:rsidR="0042066B" w:rsidRPr="00CB0B66" w:rsidRDefault="0042066B">
      <w:pPr>
        <w:rPr>
          <w:rFonts w:ascii="Times New Roman" w:hAnsi="Times New Roman" w:cs="Times New Roman"/>
        </w:rPr>
      </w:pPr>
    </w:p>
    <w:p w14:paraId="0000005B" w14:textId="77777777" w:rsidR="0042066B" w:rsidRPr="00CB0B66" w:rsidRDefault="0042066B">
      <w:pPr>
        <w:rPr>
          <w:rFonts w:ascii="Times New Roman" w:hAnsi="Times New Roman" w:cs="Times New Roman"/>
          <w:highlight w:val="yellow"/>
        </w:rPr>
      </w:pPr>
    </w:p>
    <w:sectPr w:rsidR="0042066B" w:rsidRPr="00CB0B66" w:rsidSect="0090049C">
      <w:type w:val="continuous"/>
      <w:pgSz w:w="12240" w:h="15840"/>
      <w:pgMar w:top="864" w:right="1008" w:bottom="864"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5EEE" w14:textId="77777777" w:rsidR="008E6B49" w:rsidRDefault="008E6B49">
      <w:pPr>
        <w:spacing w:line="240" w:lineRule="auto"/>
      </w:pPr>
      <w:r>
        <w:separator/>
      </w:r>
    </w:p>
  </w:endnote>
  <w:endnote w:type="continuationSeparator" w:id="0">
    <w:p w14:paraId="59223155" w14:textId="77777777" w:rsidR="008E6B49" w:rsidRDefault="008E6B49">
      <w:pPr>
        <w:spacing w:line="240" w:lineRule="auto"/>
      </w:pPr>
      <w:r>
        <w:continuationSeparator/>
      </w:r>
    </w:p>
  </w:endnote>
  <w:endnote w:id="1">
    <w:p w14:paraId="00000060" w14:textId="77777777" w:rsidR="008E6B49" w:rsidRDefault="008E6B49">
      <w:pPr>
        <w:spacing w:line="240" w:lineRule="auto"/>
        <w:rPr>
          <w:sz w:val="20"/>
          <w:szCs w:val="20"/>
        </w:rPr>
      </w:pPr>
      <w:r>
        <w:rPr>
          <w:vertAlign w:val="superscript"/>
        </w:rPr>
        <w:endnoteRef/>
      </w:r>
      <w:r>
        <w:rPr>
          <w:sz w:val="20"/>
          <w:szCs w:val="20"/>
        </w:rPr>
        <w:t xml:space="preserve"> </w:t>
      </w:r>
      <w:hyperlink r:id="rId1">
        <w:r>
          <w:rPr>
            <w:color w:val="1155CC"/>
            <w:sz w:val="20"/>
            <w:szCs w:val="20"/>
            <w:u w:val="single"/>
          </w:rPr>
          <w:t>https://www.cdc.gov/coronavirus/2019-ncov/daily-life-coping/checklist-household-ready.html</w:t>
        </w:r>
      </w:hyperlink>
    </w:p>
  </w:endnote>
  <w:endnote w:id="2">
    <w:p w14:paraId="0000005D" w14:textId="77777777" w:rsidR="008E6B49" w:rsidRDefault="008E6B49">
      <w:pPr>
        <w:spacing w:line="240" w:lineRule="auto"/>
        <w:rPr>
          <w:sz w:val="20"/>
          <w:szCs w:val="20"/>
        </w:rPr>
      </w:pPr>
      <w:r>
        <w:rPr>
          <w:vertAlign w:val="superscript"/>
        </w:rPr>
        <w:endnoteRef/>
      </w:r>
      <w:r>
        <w:rPr>
          <w:sz w:val="20"/>
          <w:szCs w:val="20"/>
        </w:rPr>
        <w:t xml:space="preserve"> </w:t>
      </w:r>
      <w:hyperlink r:id="rId2">
        <w:r>
          <w:rPr>
            <w:color w:val="1155CC"/>
            <w:sz w:val="20"/>
            <w:szCs w:val="20"/>
            <w:u w:val="single"/>
          </w:rPr>
          <w:t>https://www.infrastructurereportcard.org/wp-content/uploads/2017/01/Drinking-Water-Final.pdf</w:t>
        </w:r>
      </w:hyperlink>
      <w:r>
        <w:rPr>
          <w:sz w:val="20"/>
          <w:szCs w:val="20"/>
        </w:rPr>
        <w:t xml:space="preserve">, </w:t>
      </w:r>
      <w:hyperlink r:id="rId3">
        <w:r>
          <w:rPr>
            <w:color w:val="1155CC"/>
            <w:sz w:val="20"/>
            <w:szCs w:val="20"/>
            <w:u w:val="single"/>
          </w:rPr>
          <w:t>https://www.infrastructurereportcard.org/wp-content/uploads/2017/01/Wastewater-Final.pdf</w:t>
        </w:r>
      </w:hyperlink>
    </w:p>
  </w:endnote>
  <w:endnote w:id="3">
    <w:p w14:paraId="0000005E" w14:textId="77777777" w:rsidR="008E6B49" w:rsidRDefault="008E6B49">
      <w:pPr>
        <w:spacing w:line="240" w:lineRule="auto"/>
        <w:rPr>
          <w:sz w:val="20"/>
          <w:szCs w:val="20"/>
        </w:rPr>
      </w:pPr>
      <w:r>
        <w:rPr>
          <w:vertAlign w:val="superscript"/>
        </w:rPr>
        <w:endnoteRef/>
      </w:r>
      <w:r>
        <w:rPr>
          <w:sz w:val="20"/>
          <w:szCs w:val="20"/>
        </w:rPr>
        <w:t xml:space="preserve"> </w:t>
      </w:r>
      <w:hyperlink r:id="rId4">
        <w:r>
          <w:rPr>
            <w:color w:val="1155CC"/>
            <w:sz w:val="20"/>
            <w:szCs w:val="20"/>
            <w:u w:val="single"/>
          </w:rPr>
          <w:t>https://www.epa.gov/dwsrf/epas-6th-drinking-water-infrastructure-needs-survey-and-assessment</w:t>
        </w:r>
      </w:hyperlink>
    </w:p>
  </w:endnote>
  <w:endnote w:id="4">
    <w:p w14:paraId="0000005F" w14:textId="77777777" w:rsidR="008E6B49" w:rsidRDefault="008E6B49">
      <w:pPr>
        <w:spacing w:line="240" w:lineRule="auto"/>
        <w:rPr>
          <w:sz w:val="20"/>
          <w:szCs w:val="20"/>
        </w:rPr>
      </w:pPr>
      <w:r>
        <w:rPr>
          <w:vertAlign w:val="superscript"/>
        </w:rPr>
        <w:endnoteRef/>
      </w:r>
      <w:r>
        <w:rPr>
          <w:sz w:val="20"/>
          <w:szCs w:val="20"/>
        </w:rPr>
        <w:t xml:space="preserve"> </w:t>
      </w:r>
      <w:hyperlink r:id="rId5">
        <w:r>
          <w:rPr>
            <w:color w:val="1155CC"/>
            <w:sz w:val="20"/>
            <w:szCs w:val="20"/>
            <w:u w:val="single"/>
          </w:rPr>
          <w:t>https://www.epa.gov/cwns</w:t>
        </w:r>
      </w:hyperlink>
    </w:p>
  </w:endnote>
  <w:endnote w:id="5">
    <w:p w14:paraId="0000005C" w14:textId="77777777" w:rsidR="008E6B49" w:rsidRDefault="008E6B49">
      <w:pPr>
        <w:spacing w:line="240" w:lineRule="auto"/>
        <w:rPr>
          <w:sz w:val="20"/>
          <w:szCs w:val="20"/>
        </w:rPr>
      </w:pPr>
      <w:r>
        <w:rPr>
          <w:vertAlign w:val="superscript"/>
        </w:rPr>
        <w:endnoteRef/>
      </w:r>
      <w:r>
        <w:rPr>
          <w:sz w:val="20"/>
          <w:szCs w:val="20"/>
        </w:rPr>
        <w:t xml:space="preserve"> </w:t>
      </w:r>
      <w:hyperlink r:id="rId6">
        <w:r>
          <w:rPr>
            <w:color w:val="1155CC"/>
            <w:sz w:val="20"/>
            <w:szCs w:val="20"/>
            <w:u w:val="single"/>
          </w:rPr>
          <w:t>http://thevalueofwater.org/sites/default/files/Economic%20Impact%20of%20Investing%20in%20Water%20Infrastructure_VOW_FINAL_pages.pdf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A8FC" w14:textId="77777777" w:rsidR="008E6B49" w:rsidRDefault="008E6B49">
      <w:pPr>
        <w:spacing w:line="240" w:lineRule="auto"/>
      </w:pPr>
      <w:r>
        <w:separator/>
      </w:r>
    </w:p>
  </w:footnote>
  <w:footnote w:type="continuationSeparator" w:id="0">
    <w:p w14:paraId="78D33B8C" w14:textId="77777777" w:rsidR="008E6B49" w:rsidRDefault="008E6B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E6E3C"/>
    <w:multiLevelType w:val="multilevel"/>
    <w:tmpl w:val="6130E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E970D0"/>
    <w:multiLevelType w:val="multilevel"/>
    <w:tmpl w:val="6B66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866C01"/>
    <w:multiLevelType w:val="multilevel"/>
    <w:tmpl w:val="6EEA8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6B"/>
    <w:rsid w:val="002C2A2F"/>
    <w:rsid w:val="0042066B"/>
    <w:rsid w:val="004F4139"/>
    <w:rsid w:val="005A197F"/>
    <w:rsid w:val="005B104C"/>
    <w:rsid w:val="00716861"/>
    <w:rsid w:val="008E6B49"/>
    <w:rsid w:val="0090049C"/>
    <w:rsid w:val="00B5156F"/>
    <w:rsid w:val="00CB0B66"/>
    <w:rsid w:val="00D355B2"/>
    <w:rsid w:val="00DA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CB9D"/>
  <w15:docId w15:val="{255B5806-C78E-45A4-8FAA-7D4215E8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CB0B66"/>
    <w:pPr>
      <w:spacing w:line="240" w:lineRule="auto"/>
    </w:pPr>
    <w:rPr>
      <w:sz w:val="20"/>
      <w:szCs w:val="20"/>
    </w:rPr>
  </w:style>
  <w:style w:type="character" w:customStyle="1" w:styleId="EndnoteTextChar">
    <w:name w:val="Endnote Text Char"/>
    <w:basedOn w:val="DefaultParagraphFont"/>
    <w:link w:val="EndnoteText"/>
    <w:uiPriority w:val="99"/>
    <w:semiHidden/>
    <w:rsid w:val="00CB0B66"/>
    <w:rPr>
      <w:sz w:val="20"/>
      <w:szCs w:val="20"/>
    </w:rPr>
  </w:style>
  <w:style w:type="character" w:styleId="EndnoteReference">
    <w:name w:val="endnote reference"/>
    <w:basedOn w:val="DefaultParagraphFont"/>
    <w:uiPriority w:val="99"/>
    <w:semiHidden/>
    <w:unhideWhenUsed/>
    <w:rsid w:val="00CB0B66"/>
    <w:rPr>
      <w:vertAlign w:val="superscript"/>
    </w:rPr>
  </w:style>
  <w:style w:type="paragraph" w:styleId="FootnoteText">
    <w:name w:val="footnote text"/>
    <w:basedOn w:val="Normal"/>
    <w:link w:val="FootnoteTextChar"/>
    <w:uiPriority w:val="99"/>
    <w:semiHidden/>
    <w:unhideWhenUsed/>
    <w:rsid w:val="00CB0B66"/>
    <w:pPr>
      <w:spacing w:line="240" w:lineRule="auto"/>
    </w:pPr>
    <w:rPr>
      <w:sz w:val="20"/>
      <w:szCs w:val="20"/>
    </w:rPr>
  </w:style>
  <w:style w:type="character" w:customStyle="1" w:styleId="FootnoteTextChar">
    <w:name w:val="Footnote Text Char"/>
    <w:basedOn w:val="DefaultParagraphFont"/>
    <w:link w:val="FootnoteText"/>
    <w:uiPriority w:val="99"/>
    <w:semiHidden/>
    <w:rsid w:val="00CB0B66"/>
    <w:rPr>
      <w:sz w:val="20"/>
      <w:szCs w:val="20"/>
    </w:rPr>
  </w:style>
  <w:style w:type="character" w:styleId="FootnoteReference">
    <w:name w:val="footnote reference"/>
    <w:basedOn w:val="DefaultParagraphFont"/>
    <w:uiPriority w:val="99"/>
    <w:semiHidden/>
    <w:unhideWhenUsed/>
    <w:rsid w:val="00CB0B66"/>
    <w:rPr>
      <w:vertAlign w:val="superscript"/>
    </w:rPr>
  </w:style>
  <w:style w:type="paragraph" w:styleId="ListParagraph">
    <w:name w:val="List Paragraph"/>
    <w:basedOn w:val="Normal"/>
    <w:uiPriority w:val="34"/>
    <w:qFormat/>
    <w:rsid w:val="008E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054">
      <w:bodyDiv w:val="1"/>
      <w:marLeft w:val="0"/>
      <w:marRight w:val="0"/>
      <w:marTop w:val="0"/>
      <w:marBottom w:val="0"/>
      <w:divBdr>
        <w:top w:val="none" w:sz="0" w:space="0" w:color="auto"/>
        <w:left w:val="none" w:sz="0" w:space="0" w:color="auto"/>
        <w:bottom w:val="none" w:sz="0" w:space="0" w:color="auto"/>
        <w:right w:val="none" w:sz="0" w:space="0" w:color="auto"/>
      </w:divBdr>
    </w:div>
    <w:div w:id="207284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infrastructurereportcard.org/wp-content/uploads/2017/01/Wastewater-Final.pdf" TargetMode="External"/><Relationship Id="rId2" Type="http://schemas.openxmlformats.org/officeDocument/2006/relationships/hyperlink" Target="https://www.infrastructurereportcard.org/wp-content/uploads/2017/01/Drinking-Water-Final.pdf" TargetMode="External"/><Relationship Id="rId1" Type="http://schemas.openxmlformats.org/officeDocument/2006/relationships/hyperlink" Target="https://www.cdc.gov/coronavirus/2019-ncov/daily-life-coping/checklist-household-ready.html" TargetMode="External"/><Relationship Id="rId6" Type="http://schemas.openxmlformats.org/officeDocument/2006/relationships/hyperlink" Target="http://thevalueofwater.org/sites/default/files/Economic%20Impact%20of%20Investing%20in%20Water%20Infrastructure_VOW_FINAL_pages.pdf" TargetMode="External"/><Relationship Id="rId5" Type="http://schemas.openxmlformats.org/officeDocument/2006/relationships/hyperlink" Target="https://www.epa.gov/cwns" TargetMode="External"/><Relationship Id="rId4" Type="http://schemas.openxmlformats.org/officeDocument/2006/relationships/hyperlink" Target="https://www.epa.gov/dwsrf/epas-6th-drinking-water-infrastructure-needs-survey-and-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716A-F440-4FC2-B76C-9FC9606F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4</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Foote</dc:creator>
  <cp:lastModifiedBy>Madeleine Foote</cp:lastModifiedBy>
  <cp:revision>11</cp:revision>
  <dcterms:created xsi:type="dcterms:W3CDTF">2020-04-07T16:57:00Z</dcterms:created>
  <dcterms:modified xsi:type="dcterms:W3CDTF">2020-04-08T19:35:00Z</dcterms:modified>
</cp:coreProperties>
</file>