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ECA7F" w14:textId="44CB57E8" w:rsidR="00130013" w:rsidRDefault="00130013">
      <w:r>
        <w:t>An Open Letter to Corporate America,</w:t>
      </w:r>
    </w:p>
    <w:p w14:paraId="3DF229C5" w14:textId="50BE7600" w:rsidR="00DC0E9C" w:rsidRDefault="00A27E2A">
      <w:r>
        <w:t xml:space="preserve">On January 6, 2021, </w:t>
      </w:r>
      <w:r w:rsidR="007C30D5">
        <w:t>a</w:t>
      </w:r>
      <w:r>
        <w:t xml:space="preserve"> viole</w:t>
      </w:r>
      <w:r w:rsidR="002A48F8">
        <w:t>n</w:t>
      </w:r>
      <w:r>
        <w:t>t mob</w:t>
      </w:r>
      <w:r w:rsidR="007C30D5">
        <w:t xml:space="preserve"> </w:t>
      </w:r>
      <w:r>
        <w:t xml:space="preserve">stormed the </w:t>
      </w:r>
      <w:r w:rsidR="002A48F8">
        <w:t>U.S. Capitol</w:t>
      </w:r>
      <w:r>
        <w:t xml:space="preserve">, sending </w:t>
      </w:r>
      <w:r w:rsidR="00B27ACC">
        <w:t>the</w:t>
      </w:r>
      <w:r>
        <w:t xml:space="preserve"> country’s elected leaders scrambling for their lives.</w:t>
      </w:r>
      <w:r w:rsidR="009C1408">
        <w:t xml:space="preserve"> </w:t>
      </w:r>
      <w:r w:rsidR="005455D8">
        <w:t xml:space="preserve">Many </w:t>
      </w:r>
      <w:r w:rsidR="002A48F8">
        <w:t xml:space="preserve">in corporate America </w:t>
      </w:r>
      <w:r w:rsidR="005455D8">
        <w:t>expressed outrage</w:t>
      </w:r>
      <w:r w:rsidR="002A48F8">
        <w:t>, saying the</w:t>
      </w:r>
      <w:r w:rsidR="005455D8">
        <w:t xml:space="preserve"> events were “shocking,” “scary,” and </w:t>
      </w:r>
      <w:r w:rsidR="005455D8" w:rsidRPr="005455D8">
        <w:t>“an affront to the democratic values we hold dear as Americans.”</w:t>
      </w:r>
      <w:r w:rsidR="005455D8">
        <w:rPr>
          <w:rStyle w:val="FootnoteReference"/>
        </w:rPr>
        <w:footnoteReference w:id="1"/>
      </w:r>
    </w:p>
    <w:p w14:paraId="5990FF7C" w14:textId="3251A527" w:rsidR="00B27ACC" w:rsidRDefault="00817FB6">
      <w:r>
        <w:t>Immediately after the riot, 147 members of Congress voted against certifying the election.</w:t>
      </w:r>
    </w:p>
    <w:p w14:paraId="462A59A4" w14:textId="39AA8B32" w:rsidR="00DC0E9C" w:rsidRDefault="00664109">
      <w:r>
        <w:t>S</w:t>
      </w:r>
      <w:r w:rsidR="000469BD">
        <w:t>ince 2016, these 147 members have received at least $170 million combined from corporate and trade group</w:t>
      </w:r>
      <w:r w:rsidR="00113DFA">
        <w:t xml:space="preserve"> PACs</w:t>
      </w:r>
      <w:r w:rsidR="00622C01">
        <w:t>.</w:t>
      </w:r>
      <w:r w:rsidR="004521AA">
        <w:rPr>
          <w:rStyle w:val="FootnoteReference"/>
        </w:rPr>
        <w:footnoteReference w:id="2"/>
      </w:r>
      <w:r w:rsidR="004521AA">
        <w:t xml:space="preserve"> </w:t>
      </w:r>
      <w:r w:rsidR="000469BD">
        <w:t>These same PACs have</w:t>
      </w:r>
      <w:r w:rsidR="004521AA">
        <w:t xml:space="preserve"> given millions more to their leadership PACs and outside groups that support them.</w:t>
      </w:r>
      <w:r w:rsidR="004521AA">
        <w:rPr>
          <w:rStyle w:val="FootnoteReference"/>
        </w:rPr>
        <w:footnoteReference w:id="3"/>
      </w:r>
      <w:r w:rsidR="004521AA">
        <w:t xml:space="preserve"> </w:t>
      </w:r>
    </w:p>
    <w:p w14:paraId="5FE67866" w14:textId="4579AFAD" w:rsidR="001C0386" w:rsidRDefault="00817FB6" w:rsidP="00622C01">
      <w:r>
        <w:t xml:space="preserve">Shortly after the vote, some corporations </w:t>
      </w:r>
      <w:r w:rsidR="00233369">
        <w:t xml:space="preserve">and trade groups </w:t>
      </w:r>
      <w:r>
        <w:t>began announcing that they would</w:t>
      </w:r>
      <w:r w:rsidR="004521AA">
        <w:t xml:space="preserve"> </w:t>
      </w:r>
      <w:r>
        <w:t xml:space="preserve">pause or end making </w:t>
      </w:r>
      <w:r w:rsidR="004521AA">
        <w:t>contributions</w:t>
      </w:r>
      <w:r>
        <w:t xml:space="preserve"> to the 147</w:t>
      </w:r>
      <w:r w:rsidR="004521AA">
        <w:t>.</w:t>
      </w:r>
      <w:r w:rsidR="004521AA">
        <w:rPr>
          <w:rStyle w:val="FootnoteReference"/>
        </w:rPr>
        <w:footnoteReference w:id="4"/>
      </w:r>
      <w:r w:rsidR="004521AA">
        <w:t xml:space="preserve"> </w:t>
      </w:r>
      <w:r w:rsidR="005C5CCD">
        <w:t xml:space="preserve">While these statements are an important symbol </w:t>
      </w:r>
      <w:r w:rsidR="00664109">
        <w:t xml:space="preserve">of disgust, </w:t>
      </w:r>
      <w:r w:rsidR="005C5CCD">
        <w:t>promises to merely pause are not enough</w:t>
      </w:r>
      <w:r w:rsidR="00701D33">
        <w:t>.</w:t>
      </w:r>
      <w:r w:rsidR="00664109">
        <w:t xml:space="preserve"> </w:t>
      </w:r>
      <w:r w:rsidR="00130013">
        <w:t>All corporations</w:t>
      </w:r>
      <w:r w:rsidR="00233369">
        <w:t xml:space="preserve"> and trade groups</w:t>
      </w:r>
      <w:r w:rsidR="00130013">
        <w:t xml:space="preserve"> must pledge to cut these politicians off for life.</w:t>
      </w:r>
    </w:p>
    <w:p w14:paraId="3E46FE50" w14:textId="7A1346EC" w:rsidR="00386D99" w:rsidRDefault="007E34BA" w:rsidP="00622C01">
      <w:r>
        <w:t xml:space="preserve">After a violent mob stormed the capitol </w:t>
      </w:r>
      <w:r w:rsidR="00073147">
        <w:t xml:space="preserve">searching for elected leaders to attack, kidnap or potentially assassinate – </w:t>
      </w:r>
      <w:r>
        <w:t>due</w:t>
      </w:r>
      <w:r w:rsidR="00073147">
        <w:t xml:space="preserve"> </w:t>
      </w:r>
      <w:r>
        <w:t xml:space="preserve">in large part to the lies and conspiracy theories pushed by Donald Trump and his allies in </w:t>
      </w:r>
      <w:r w:rsidR="00A34936">
        <w:t>C</w:t>
      </w:r>
      <w:bookmarkStart w:id="0" w:name="_GoBack"/>
      <w:bookmarkEnd w:id="0"/>
      <w:r>
        <w:t>ongress</w:t>
      </w:r>
      <w:r w:rsidR="00073147">
        <w:t xml:space="preserve"> –</w:t>
      </w:r>
      <w:r>
        <w:t xml:space="preserve"> 147 members of Congress</w:t>
      </w:r>
      <w:r w:rsidR="00073147">
        <w:t xml:space="preserve"> </w:t>
      </w:r>
      <w:r w:rsidR="000504DA">
        <w:t>then made the conscious decision to</w:t>
      </w:r>
      <w:r w:rsidR="00073147">
        <w:t xml:space="preserve"> endorse many of the very same conspiracy theories by voting against certification.</w:t>
      </w:r>
      <w:r w:rsidR="001C0386">
        <w:t xml:space="preserve"> </w:t>
      </w:r>
      <w:r w:rsidR="00664109">
        <w:t>They should face long term consequence</w:t>
      </w:r>
      <w:r w:rsidR="001C0A88">
        <w:t>s</w:t>
      </w:r>
      <w:r w:rsidR="00664109">
        <w:t xml:space="preserve"> for these actions.</w:t>
      </w:r>
    </w:p>
    <w:p w14:paraId="1BBFA977" w14:textId="7DD5978C" w:rsidR="00A95BAD" w:rsidRPr="007D2065" w:rsidRDefault="002C75FE" w:rsidP="00A95BAD">
      <w:r>
        <w:t xml:space="preserve">Ending contributions to the 147 </w:t>
      </w:r>
      <w:r w:rsidR="000504DA">
        <w:t>would be a</w:t>
      </w:r>
      <w:r>
        <w:t xml:space="preserve"> start, but it is far from enough.</w:t>
      </w:r>
      <w:r w:rsidR="005A099B">
        <w:t xml:space="preserve"> </w:t>
      </w:r>
      <w:r w:rsidR="009A436A">
        <w:t xml:space="preserve">Politicians like </w:t>
      </w:r>
      <w:r w:rsidR="009A436A" w:rsidRPr="00A95BAD">
        <w:rPr>
          <w:rFonts w:eastAsia="Times New Roman"/>
          <w:color w:val="000000"/>
        </w:rPr>
        <w:t>Sen. Ron Johnson (R-Wis.)</w:t>
      </w:r>
      <w:r w:rsidR="009A436A">
        <w:rPr>
          <w:rStyle w:val="FootnoteReference"/>
          <w:rFonts w:eastAsia="Times New Roman"/>
          <w:color w:val="000000"/>
        </w:rPr>
        <w:footnoteReference w:id="5"/>
      </w:r>
      <w:r w:rsidR="009A436A" w:rsidRPr="00A95BAD">
        <w:rPr>
          <w:rFonts w:eastAsia="Times New Roman"/>
          <w:color w:val="000000"/>
        </w:rPr>
        <w:t> and Lindsey Graham (R-S.C.)</w:t>
      </w:r>
      <w:r w:rsidR="009A436A">
        <w:rPr>
          <w:rStyle w:val="FootnoteReference"/>
          <w:rFonts w:eastAsia="Times New Roman"/>
          <w:color w:val="000000"/>
        </w:rPr>
        <w:footnoteReference w:id="6"/>
      </w:r>
      <w:r w:rsidR="009A436A" w:rsidRPr="00A95BAD">
        <w:rPr>
          <w:rFonts w:eastAsia="Times New Roman"/>
          <w:color w:val="000000"/>
        </w:rPr>
        <w:t xml:space="preserve"> perpetuated false claims about the election.</w:t>
      </w:r>
      <w:r w:rsidR="009A436A">
        <w:rPr>
          <w:rFonts w:eastAsia="Times New Roman"/>
          <w:color w:val="000000"/>
        </w:rPr>
        <w:t xml:space="preserve"> </w:t>
      </w:r>
      <w:r w:rsidR="009A436A">
        <w:t>Others</w:t>
      </w:r>
      <w:r w:rsidR="00A95BAD" w:rsidRPr="00A95BAD">
        <w:rPr>
          <w:rFonts w:eastAsia="Times New Roman"/>
          <w:color w:val="000000"/>
        </w:rPr>
        <w:t xml:space="preserve"> signed on to lawsuit</w:t>
      </w:r>
      <w:r w:rsidR="009A436A">
        <w:rPr>
          <w:rFonts w:eastAsia="Times New Roman"/>
          <w:color w:val="000000"/>
        </w:rPr>
        <w:t>s</w:t>
      </w:r>
      <w:r w:rsidR="00A95BAD" w:rsidRPr="00A95BAD">
        <w:rPr>
          <w:rFonts w:eastAsia="Times New Roman"/>
          <w:color w:val="000000"/>
        </w:rPr>
        <w:t xml:space="preserve"> asking the U.S. Supreme Court to </w:t>
      </w:r>
      <w:r w:rsidR="009A436A">
        <w:rPr>
          <w:rFonts w:eastAsia="Times New Roman"/>
          <w:color w:val="000000"/>
        </w:rPr>
        <w:t xml:space="preserve">unjustly </w:t>
      </w:r>
      <w:r w:rsidR="00A95BAD" w:rsidRPr="00A95BAD">
        <w:rPr>
          <w:rFonts w:eastAsia="Times New Roman"/>
          <w:color w:val="000000"/>
        </w:rPr>
        <w:t>throw out several states' votes.</w:t>
      </w:r>
      <w:r w:rsidR="00A95BAD" w:rsidRPr="00A95BAD">
        <w:rPr>
          <w:rStyle w:val="FootnoteReference"/>
          <w:rFonts w:eastAsia="Times New Roman"/>
          <w:color w:val="000000"/>
        </w:rPr>
        <w:footnoteReference w:id="7"/>
      </w:r>
      <w:r w:rsidR="007D2065">
        <w:t xml:space="preserve"> </w:t>
      </w:r>
      <w:r w:rsidR="00A95BAD" w:rsidRPr="00A95BAD">
        <w:rPr>
          <w:rFonts w:eastAsia="Times New Roman"/>
          <w:color w:val="000000"/>
        </w:rPr>
        <w:t>All of these politicians bear some responsibility for the siege of the Capitol building.</w:t>
      </w:r>
      <w:r w:rsidR="007D2065">
        <w:rPr>
          <w:rFonts w:eastAsia="Times New Roman"/>
          <w:color w:val="000000"/>
        </w:rPr>
        <w:t xml:space="preserve"> </w:t>
      </w:r>
    </w:p>
    <w:p w14:paraId="1848A22E" w14:textId="6D00BE32" w:rsidR="002F6BB8" w:rsidRDefault="00817FB6" w:rsidP="00A95BAD">
      <w:pPr>
        <w:rPr>
          <w:rFonts w:eastAsia="Times New Roman"/>
          <w:color w:val="000000"/>
        </w:rPr>
      </w:pPr>
      <w:r>
        <w:rPr>
          <w:rFonts w:eastAsia="Times New Roman"/>
          <w:color w:val="000000"/>
        </w:rPr>
        <w:t>I</w:t>
      </w:r>
      <w:r w:rsidR="00A95BAD" w:rsidRPr="00A95BAD">
        <w:rPr>
          <w:rFonts w:eastAsia="Times New Roman"/>
          <w:color w:val="000000"/>
        </w:rPr>
        <w:t>nstead</w:t>
      </w:r>
      <w:r w:rsidR="002F6BB8">
        <w:rPr>
          <w:rFonts w:eastAsia="Times New Roman"/>
          <w:color w:val="000000"/>
        </w:rPr>
        <w:t xml:space="preserve"> of creating a list of insurrection-supporting or insurrection-enabling politicians</w:t>
      </w:r>
      <w:r w:rsidR="00A95BAD" w:rsidRPr="00A95BAD">
        <w:rPr>
          <w:rFonts w:eastAsia="Times New Roman"/>
          <w:color w:val="000000"/>
        </w:rPr>
        <w:t xml:space="preserve">, </w:t>
      </w:r>
      <w:r w:rsidR="002F6BB8">
        <w:rPr>
          <w:rFonts w:eastAsia="Times New Roman"/>
          <w:color w:val="000000"/>
        </w:rPr>
        <w:t xml:space="preserve">corporate America </w:t>
      </w:r>
      <w:r w:rsidR="00A95BAD" w:rsidRPr="00A95BAD">
        <w:rPr>
          <w:rFonts w:eastAsia="Times New Roman"/>
          <w:color w:val="000000"/>
        </w:rPr>
        <w:t xml:space="preserve">should use lessons from this episode as a basis to end their electioneering efforts, altogether. </w:t>
      </w:r>
    </w:p>
    <w:p w14:paraId="5F67D6A3" w14:textId="15A6FE8F" w:rsidR="00A95BAD" w:rsidRPr="00A95BAD" w:rsidRDefault="00A95BAD" w:rsidP="00A95BAD">
      <w:pPr>
        <w:rPr>
          <w:rFonts w:eastAsia="Times New Roman"/>
          <w:color w:val="000000"/>
        </w:rPr>
      </w:pPr>
      <w:r w:rsidRPr="00A95BAD">
        <w:rPr>
          <w:rFonts w:eastAsia="Times New Roman"/>
          <w:color w:val="000000"/>
        </w:rPr>
        <w:t xml:space="preserve">Corporations' various announcements on how they plan to distance themselves from the 147 </w:t>
      </w:r>
      <w:r w:rsidR="009A7171">
        <w:rPr>
          <w:rFonts w:eastAsia="Times New Roman"/>
          <w:color w:val="000000"/>
        </w:rPr>
        <w:t>members of Congress</w:t>
      </w:r>
      <w:r w:rsidRPr="00A95BAD">
        <w:rPr>
          <w:rFonts w:eastAsia="Times New Roman"/>
          <w:color w:val="000000"/>
        </w:rPr>
        <w:t xml:space="preserve"> illustrates their leaders' awareness of the reputational risks that accompany political activities. On a simple level, this lesson alone should justify getting out of the business of politics. On a more philosophical level, the entire notion of corporations meddling in politics cuts against the grain of the very root of democracy, which is people. Corporations' employees are free to contribute to candidates and participate in campaigns. </w:t>
      </w:r>
    </w:p>
    <w:p w14:paraId="3ED63729" w14:textId="265C13A9" w:rsidR="00A95BAD" w:rsidRPr="00A95BAD" w:rsidRDefault="00A95BAD" w:rsidP="00A95BAD">
      <w:pPr>
        <w:rPr>
          <w:rFonts w:eastAsia="Times New Roman"/>
          <w:color w:val="000000"/>
        </w:rPr>
      </w:pPr>
      <w:r w:rsidRPr="00A95BAD">
        <w:rPr>
          <w:rFonts w:eastAsia="Times New Roman"/>
          <w:color w:val="000000"/>
        </w:rPr>
        <w:t xml:space="preserve">JPMorgan Chase CEO Jamie Dimon highlighted the perils of political activities by corporations recently. In an interview with the </w:t>
      </w:r>
      <w:r w:rsidRPr="00846767">
        <w:rPr>
          <w:rFonts w:eastAsia="Times New Roman"/>
          <w:i/>
          <w:iCs/>
          <w:color w:val="000000"/>
        </w:rPr>
        <w:t>New York Times</w:t>
      </w:r>
      <w:r w:rsidRPr="00A95BAD">
        <w:rPr>
          <w:rFonts w:eastAsia="Times New Roman"/>
          <w:color w:val="000000"/>
        </w:rPr>
        <w:t xml:space="preserve">, Dimon criticized the "selfishness and parochialism" of business </w:t>
      </w:r>
      <w:r w:rsidRPr="00A95BAD">
        <w:rPr>
          <w:rFonts w:eastAsia="Times New Roman"/>
          <w:color w:val="000000"/>
        </w:rPr>
        <w:lastRenderedPageBreak/>
        <w:t>people meeting with policy makers, adding, “The first thing businesses should do is separate their company’s interests from what’s in the interest of the country.”</w:t>
      </w:r>
      <w:r w:rsidR="00846767">
        <w:rPr>
          <w:rStyle w:val="FootnoteReference"/>
          <w:rFonts w:eastAsia="Times New Roman"/>
          <w:color w:val="000000"/>
        </w:rPr>
        <w:footnoteReference w:id="8"/>
      </w:r>
    </w:p>
    <w:p w14:paraId="05D2A0F4" w14:textId="05A9B69A" w:rsidR="00A95BAD" w:rsidRPr="00A95BAD" w:rsidRDefault="00A95BAD" w:rsidP="00622C01">
      <w:pPr>
        <w:rPr>
          <w:rFonts w:eastAsia="Times New Roman"/>
          <w:color w:val="000000"/>
        </w:rPr>
      </w:pPr>
      <w:r w:rsidRPr="00A95BAD">
        <w:rPr>
          <w:rFonts w:eastAsia="Times New Roman"/>
          <w:color w:val="000000"/>
        </w:rPr>
        <w:t>Corporate leaders who subscribe to that view should end their political operations immediately.</w:t>
      </w:r>
      <w:r w:rsidR="00734716">
        <w:rPr>
          <w:rFonts w:eastAsia="Times New Roman"/>
          <w:color w:val="000000"/>
        </w:rPr>
        <w:t xml:space="preserve"> They can do so by taking the following </w:t>
      </w:r>
      <w:r w:rsidR="009A7171">
        <w:rPr>
          <w:rFonts w:eastAsia="Times New Roman"/>
          <w:color w:val="000000"/>
        </w:rPr>
        <w:t>five</w:t>
      </w:r>
      <w:r w:rsidR="00734716">
        <w:rPr>
          <w:rFonts w:eastAsia="Times New Roman"/>
          <w:color w:val="000000"/>
        </w:rPr>
        <w:t xml:space="preserve"> steps.</w:t>
      </w:r>
    </w:p>
    <w:p w14:paraId="6497B877" w14:textId="287B9C84" w:rsidR="00604CF0" w:rsidRPr="00604CF0" w:rsidRDefault="00604CF0" w:rsidP="00964143">
      <w:pPr>
        <w:numPr>
          <w:ilvl w:val="0"/>
          <w:numId w:val="6"/>
        </w:numPr>
        <w:spacing w:before="100" w:beforeAutospacing="1" w:after="100" w:afterAutospacing="1" w:line="240" w:lineRule="auto"/>
        <w:rPr>
          <w:rFonts w:eastAsia="Times New Roman" w:cstheme="minorHAnsi"/>
          <w:color w:val="000000"/>
        </w:rPr>
      </w:pPr>
      <w:r w:rsidRPr="00604CF0">
        <w:rPr>
          <w:rFonts w:eastAsia="Times New Roman" w:cstheme="minorHAnsi"/>
          <w:b/>
          <w:bCs/>
          <w:color w:val="000000"/>
        </w:rPr>
        <w:t xml:space="preserve">Shut-down </w:t>
      </w:r>
      <w:r w:rsidR="00964143">
        <w:rPr>
          <w:rFonts w:eastAsia="Times New Roman" w:cstheme="minorHAnsi"/>
          <w:b/>
          <w:bCs/>
          <w:color w:val="000000"/>
        </w:rPr>
        <w:t>their</w:t>
      </w:r>
      <w:r w:rsidRPr="00604CF0">
        <w:rPr>
          <w:rFonts w:eastAsia="Times New Roman" w:cstheme="minorHAnsi"/>
          <w:b/>
          <w:bCs/>
          <w:color w:val="000000"/>
        </w:rPr>
        <w:t xml:space="preserve"> political action committees (PACs) immediately. </w:t>
      </w:r>
      <w:r w:rsidRPr="00604CF0">
        <w:rPr>
          <w:rFonts w:eastAsia="Times New Roman" w:cstheme="minorHAnsi"/>
          <w:color w:val="000000"/>
        </w:rPr>
        <w:t>PACs offer corporations a way to exert undue influence over politicians and, as such, represent a low-level form of legalized bribery. The result of PAC contributions is that corporations obtain increased access to elected officials and a greater likelihood of receiving favorable treatment. Any claims that PAC contributions, on the contrary, represent wholesome participation in the democratic process are foreclosed by the fact that many PACs contribute the maximum allowable amount to the political committees of both major political parties. Further indicting PACs, employees of corporations are often tacitly compelled to give to PACs to advance their careers. This is not consistent with our democratic ideals.</w:t>
      </w:r>
      <w:r w:rsidRPr="00604CF0">
        <w:rPr>
          <w:rFonts w:eastAsia="Times New Roman" w:cstheme="minorHAnsi"/>
          <w:b/>
          <w:bCs/>
          <w:color w:val="000000"/>
        </w:rPr>
        <w:t> </w:t>
      </w:r>
      <w:r w:rsidR="00964143">
        <w:rPr>
          <w:rFonts w:eastAsia="Times New Roman" w:cstheme="minorHAnsi"/>
          <w:b/>
          <w:bCs/>
          <w:color w:val="000000"/>
        </w:rPr>
        <w:br/>
      </w:r>
    </w:p>
    <w:p w14:paraId="2B8C941C" w14:textId="5B0B4DD3" w:rsidR="00604CF0" w:rsidRPr="00604CF0" w:rsidRDefault="00604CF0" w:rsidP="00964143">
      <w:pPr>
        <w:numPr>
          <w:ilvl w:val="0"/>
          <w:numId w:val="6"/>
        </w:numPr>
        <w:spacing w:before="100" w:beforeAutospacing="1" w:after="100" w:afterAutospacing="1" w:line="240" w:lineRule="auto"/>
        <w:rPr>
          <w:rFonts w:eastAsia="Times New Roman" w:cstheme="minorHAnsi"/>
          <w:color w:val="000000"/>
        </w:rPr>
      </w:pPr>
      <w:r w:rsidRPr="00604CF0">
        <w:rPr>
          <w:rFonts w:eastAsia="Times New Roman" w:cstheme="minorHAnsi"/>
          <w:b/>
          <w:bCs/>
          <w:color w:val="000000"/>
        </w:rPr>
        <w:t xml:space="preserve">End all super PAC contributions. </w:t>
      </w:r>
      <w:r w:rsidRPr="00604CF0">
        <w:rPr>
          <w:rFonts w:eastAsia="Times New Roman" w:cstheme="minorHAnsi"/>
          <w:color w:val="000000"/>
        </w:rPr>
        <w:t xml:space="preserve">Super PACs, which grew out of the Supreme Court’s profoundly misguided </w:t>
      </w:r>
      <w:r w:rsidRPr="00604CF0">
        <w:rPr>
          <w:rFonts w:eastAsia="Times New Roman" w:cstheme="minorHAnsi"/>
          <w:i/>
          <w:iCs/>
          <w:color w:val="000000"/>
        </w:rPr>
        <w:t>Citizens United</w:t>
      </w:r>
      <w:r w:rsidRPr="00604CF0">
        <w:rPr>
          <w:rFonts w:eastAsia="Times New Roman" w:cstheme="minorHAnsi"/>
          <w:color w:val="000000"/>
        </w:rPr>
        <w:t xml:space="preserve"> decision, are unregulated PACs that operate outside the boundaries of the regular campaign finance system. They are allowed to </w:t>
      </w:r>
      <w:r w:rsidR="00DC03DB">
        <w:rPr>
          <w:rFonts w:eastAsia="Times New Roman" w:cstheme="minorHAnsi"/>
          <w:color w:val="000000"/>
        </w:rPr>
        <w:t xml:space="preserve">collect </w:t>
      </w:r>
      <w:r w:rsidRPr="00604CF0">
        <w:rPr>
          <w:rFonts w:eastAsia="Times New Roman" w:cstheme="minorHAnsi"/>
          <w:color w:val="000000"/>
        </w:rPr>
        <w:t>unlimited contributions. The court permitted this phenomenon based on its misguided assumption that “outside” groups would operate independently from elected officials. In reality, many super PACs are essentially arms of the major parties and elected officials. For example, the Congressional Leadership Fund, which has a stated purpose of helping Republicans win U.S. House seats, raised $165 million in the 2020 election</w:t>
      </w:r>
      <w:r w:rsidR="00DC03DB">
        <w:rPr>
          <w:rFonts w:eastAsia="Times New Roman" w:cstheme="minorHAnsi"/>
          <w:color w:val="000000"/>
        </w:rPr>
        <w:t xml:space="preserve"> cycle</w:t>
      </w:r>
      <w:r w:rsidRPr="00604CF0">
        <w:rPr>
          <w:rFonts w:eastAsia="Times New Roman" w:cstheme="minorHAnsi"/>
          <w:color w:val="000000"/>
        </w:rPr>
        <w:t>. Contributions to this entity would serve to assist many of the same politicians, including House Minority Leader Kevin McCarthy (R-Calif.), whom many corporations have sworn to stop supporting in the wake of the Capitol siege. Corporations whose leaders respect our democratic system should declare that they will not give money to super PACs.</w:t>
      </w:r>
      <w:r w:rsidRPr="00604CF0">
        <w:rPr>
          <w:rFonts w:eastAsia="Times New Roman" w:cstheme="minorHAnsi"/>
          <w:b/>
          <w:bCs/>
          <w:color w:val="000000"/>
        </w:rPr>
        <w:br/>
      </w:r>
    </w:p>
    <w:p w14:paraId="00941399" w14:textId="2D9359E7" w:rsidR="001C0A88" w:rsidRDefault="00604CF0" w:rsidP="00964143">
      <w:pPr>
        <w:numPr>
          <w:ilvl w:val="0"/>
          <w:numId w:val="6"/>
        </w:numPr>
        <w:spacing w:before="100" w:beforeAutospacing="1" w:after="100" w:afterAutospacing="1" w:line="240" w:lineRule="auto"/>
        <w:rPr>
          <w:rFonts w:eastAsia="Times New Roman" w:cstheme="minorHAnsi"/>
          <w:color w:val="000000"/>
        </w:rPr>
      </w:pPr>
      <w:r w:rsidRPr="00604CF0">
        <w:rPr>
          <w:rFonts w:eastAsia="Times New Roman" w:cstheme="minorHAnsi"/>
          <w:b/>
          <w:bCs/>
          <w:color w:val="000000"/>
        </w:rPr>
        <w:t>End all contributions to dark money groups</w:t>
      </w:r>
      <w:r w:rsidR="001C0A88">
        <w:rPr>
          <w:rFonts w:eastAsia="Times New Roman" w:cstheme="minorHAnsi"/>
          <w:b/>
          <w:bCs/>
          <w:color w:val="000000"/>
        </w:rPr>
        <w:t xml:space="preserve"> for electioneering</w:t>
      </w:r>
      <w:r w:rsidRPr="00604CF0">
        <w:rPr>
          <w:rFonts w:eastAsia="Times New Roman" w:cstheme="minorHAnsi"/>
          <w:b/>
          <w:bCs/>
          <w:color w:val="000000"/>
        </w:rPr>
        <w:t xml:space="preserve">. </w:t>
      </w:r>
      <w:r w:rsidRPr="00604CF0">
        <w:rPr>
          <w:rFonts w:eastAsia="Times New Roman" w:cstheme="minorHAnsi"/>
          <w:color w:val="000000"/>
        </w:rPr>
        <w:t xml:space="preserve">Even worse than super PACs are third party nonprofit groups that accept unlimited contributions from secret donors and use that money to influence elections. By the plain language of the law, these groups are not even permitted to be involved in influencing elections. But a series of permissive </w:t>
      </w:r>
      <w:r w:rsidR="00664109">
        <w:rPr>
          <w:rFonts w:eastAsia="Times New Roman" w:cstheme="minorHAnsi"/>
          <w:color w:val="000000"/>
        </w:rPr>
        <w:t xml:space="preserve">court </w:t>
      </w:r>
      <w:r w:rsidRPr="00604CF0">
        <w:rPr>
          <w:rFonts w:eastAsia="Times New Roman" w:cstheme="minorHAnsi"/>
          <w:color w:val="000000"/>
        </w:rPr>
        <w:t>rulings</w:t>
      </w:r>
      <w:r w:rsidR="00664109">
        <w:rPr>
          <w:rFonts w:eastAsia="Times New Roman" w:cstheme="minorHAnsi"/>
          <w:color w:val="000000"/>
        </w:rPr>
        <w:t xml:space="preserve"> like </w:t>
      </w:r>
      <w:r w:rsidR="00664109" w:rsidRPr="001C0A88">
        <w:rPr>
          <w:rFonts w:eastAsia="Times New Roman" w:cstheme="minorHAnsi"/>
          <w:i/>
          <w:iCs/>
          <w:color w:val="000000"/>
        </w:rPr>
        <w:t>Citizens United vs. FEC</w:t>
      </w:r>
      <w:r w:rsidRPr="00604CF0">
        <w:rPr>
          <w:rFonts w:eastAsia="Times New Roman" w:cstheme="minorHAnsi"/>
          <w:color w:val="000000"/>
        </w:rPr>
        <w:t xml:space="preserve"> combined with feckless enforcement have allowed these groups to play a prominent role in elections. Both major parties have established their own nonprofit groups to further their causes. Many trade associations also spend money to influence elections while keeping their donors secret. Corporations whose leaders respect our democratic system should declare that they will not give money to nonprofit groups that spend money to influence elections.</w:t>
      </w:r>
      <w:r w:rsidR="001C0A88">
        <w:rPr>
          <w:rFonts w:eastAsia="Times New Roman" w:cstheme="minorHAnsi"/>
          <w:color w:val="000000"/>
        </w:rPr>
        <w:br/>
      </w:r>
    </w:p>
    <w:p w14:paraId="4B1AB8B5" w14:textId="18B26A41" w:rsidR="00604CF0" w:rsidRPr="001C0A88" w:rsidRDefault="001C0A88" w:rsidP="001C0A88">
      <w:pPr>
        <w:numPr>
          <w:ilvl w:val="0"/>
          <w:numId w:val="6"/>
        </w:numPr>
        <w:spacing w:before="100" w:beforeAutospacing="1" w:after="100" w:afterAutospacing="1" w:line="240" w:lineRule="auto"/>
        <w:rPr>
          <w:rFonts w:eastAsia="Times New Roman" w:cstheme="minorHAnsi"/>
          <w:color w:val="000000"/>
        </w:rPr>
      </w:pPr>
      <w:r>
        <w:rPr>
          <w:rFonts w:eastAsia="Times New Roman" w:cstheme="minorHAnsi"/>
          <w:b/>
          <w:bCs/>
          <w:color w:val="000000"/>
        </w:rPr>
        <w:t xml:space="preserve">End all spending </w:t>
      </w:r>
      <w:r w:rsidR="002139DA">
        <w:rPr>
          <w:rFonts w:eastAsia="Times New Roman" w:cstheme="minorHAnsi"/>
          <w:b/>
          <w:bCs/>
          <w:color w:val="000000"/>
        </w:rPr>
        <w:t>to influence elections at the state and local level</w:t>
      </w:r>
      <w:r>
        <w:rPr>
          <w:rFonts w:eastAsia="Times New Roman" w:cstheme="minorHAnsi"/>
          <w:b/>
          <w:bCs/>
          <w:color w:val="000000"/>
        </w:rPr>
        <w:t xml:space="preserve">. </w:t>
      </w:r>
      <w:r>
        <w:rPr>
          <w:rFonts w:eastAsia="Times New Roman" w:cstheme="minorHAnsi"/>
          <w:color w:val="000000"/>
        </w:rPr>
        <w:t>Unlike at the federal level, corporations can donate directly from their corporate treasuries to some state- level politicians and state- level political committees.</w:t>
      </w:r>
      <w:r w:rsidR="002139DA">
        <w:rPr>
          <w:rFonts w:eastAsia="Times New Roman" w:cstheme="minorHAnsi"/>
          <w:color w:val="000000"/>
        </w:rPr>
        <w:t xml:space="preserve"> Corporations should pledge to not get involved in elections at the state and local level.</w:t>
      </w:r>
      <w:r w:rsidR="00604CF0" w:rsidRPr="001C0A88">
        <w:rPr>
          <w:rFonts w:eastAsia="Times New Roman" w:cstheme="minorHAnsi"/>
          <w:b/>
          <w:bCs/>
          <w:color w:val="000000"/>
        </w:rPr>
        <w:br/>
      </w:r>
    </w:p>
    <w:p w14:paraId="5B2CDCFB" w14:textId="10B7C3AB" w:rsidR="00604CF0" w:rsidRDefault="00604CF0" w:rsidP="00964143">
      <w:pPr>
        <w:numPr>
          <w:ilvl w:val="0"/>
          <w:numId w:val="6"/>
        </w:numPr>
        <w:spacing w:before="100" w:beforeAutospacing="1" w:after="100" w:afterAutospacing="1" w:line="240" w:lineRule="auto"/>
        <w:rPr>
          <w:rFonts w:eastAsia="Times New Roman" w:cstheme="minorHAnsi"/>
          <w:color w:val="000000"/>
        </w:rPr>
      </w:pPr>
      <w:r w:rsidRPr="00604CF0">
        <w:rPr>
          <w:rFonts w:eastAsia="Times New Roman" w:cstheme="minorHAnsi"/>
          <w:b/>
          <w:bCs/>
          <w:color w:val="000000"/>
        </w:rPr>
        <w:lastRenderedPageBreak/>
        <w:t xml:space="preserve">Fully disclose how much and to which </w:t>
      </w:r>
      <w:r w:rsidR="00436651">
        <w:rPr>
          <w:rFonts w:eastAsia="Times New Roman" w:cstheme="minorHAnsi"/>
          <w:b/>
          <w:bCs/>
          <w:color w:val="000000"/>
        </w:rPr>
        <w:t>intermediaries</w:t>
      </w:r>
      <w:r w:rsidRPr="00604CF0">
        <w:rPr>
          <w:rFonts w:eastAsia="Times New Roman" w:cstheme="minorHAnsi"/>
          <w:b/>
          <w:bCs/>
          <w:color w:val="000000"/>
        </w:rPr>
        <w:t xml:space="preserve"> </w:t>
      </w:r>
      <w:r w:rsidR="00964143">
        <w:rPr>
          <w:rFonts w:eastAsia="Times New Roman" w:cstheme="minorHAnsi"/>
          <w:b/>
          <w:bCs/>
          <w:color w:val="000000"/>
        </w:rPr>
        <w:t>they</w:t>
      </w:r>
      <w:r w:rsidRPr="00604CF0">
        <w:rPr>
          <w:rFonts w:eastAsia="Times New Roman" w:cstheme="minorHAnsi"/>
          <w:b/>
          <w:bCs/>
          <w:color w:val="000000"/>
        </w:rPr>
        <w:t xml:space="preserve"> contribute.</w:t>
      </w:r>
      <w:r w:rsidRPr="00604CF0">
        <w:rPr>
          <w:rFonts w:eastAsia="Times New Roman" w:cstheme="minorHAnsi"/>
          <w:color w:val="000000"/>
        </w:rPr>
        <w:t xml:space="preserve"> Beyond foreswearing contributions to outside groups that spend money to influence elections, corporations should all adopt policies of disclosing the contributions they make to trade associations and other third-party groups that use that money to influence policy.</w:t>
      </w:r>
      <w:r w:rsidR="00BA0C7D">
        <w:rPr>
          <w:rFonts w:eastAsia="Times New Roman" w:cstheme="minorHAnsi"/>
          <w:color w:val="000000"/>
        </w:rPr>
        <w:t xml:space="preserve"> This should apply to spending at both the state and federal level.</w:t>
      </w:r>
      <w:r w:rsidRPr="00604CF0">
        <w:rPr>
          <w:rFonts w:eastAsia="Times New Roman" w:cstheme="minorHAnsi"/>
          <w:color w:val="000000"/>
        </w:rPr>
        <w:t xml:space="preserve"> Doing so is entirely consistent with lobbying disclosure laws that require corporations to disclose the direct expenditures they make on lobbying. Just as the public deserves to know a corporation’s direct expenditures to influence policy, it deserves to know the identities of corporations </w:t>
      </w:r>
      <w:r w:rsidR="00E13AC8">
        <w:rPr>
          <w:rFonts w:eastAsia="Times New Roman" w:cstheme="minorHAnsi"/>
          <w:color w:val="000000"/>
        </w:rPr>
        <w:t xml:space="preserve">that give </w:t>
      </w:r>
      <w:r w:rsidRPr="00604CF0">
        <w:rPr>
          <w:rFonts w:eastAsia="Times New Roman" w:cstheme="minorHAnsi"/>
          <w:color w:val="000000"/>
        </w:rPr>
        <w:t>to third-party groups t</w:t>
      </w:r>
      <w:r w:rsidR="00E13AC8">
        <w:rPr>
          <w:rFonts w:eastAsia="Times New Roman" w:cstheme="minorHAnsi"/>
          <w:color w:val="000000"/>
        </w:rPr>
        <w:t>o</w:t>
      </w:r>
      <w:r w:rsidRPr="00604CF0">
        <w:rPr>
          <w:rFonts w:eastAsia="Times New Roman" w:cstheme="minorHAnsi"/>
          <w:color w:val="000000"/>
        </w:rPr>
        <w:t xml:space="preserve"> lobby on their behalf. </w:t>
      </w:r>
      <w:r w:rsidR="00664109">
        <w:rPr>
          <w:rFonts w:eastAsia="Times New Roman" w:cstheme="minorHAnsi"/>
          <w:color w:val="000000"/>
        </w:rPr>
        <w:t xml:space="preserve">This information should be disclosed both to the Securities and Exchange Commission and on the company websites. </w:t>
      </w:r>
      <w:r w:rsidRPr="00604CF0">
        <w:rPr>
          <w:rFonts w:eastAsia="Times New Roman" w:cstheme="minorHAnsi"/>
          <w:color w:val="000000"/>
        </w:rPr>
        <w:t>That is just common sense. </w:t>
      </w:r>
    </w:p>
    <w:p w14:paraId="265B3987" w14:textId="77777777" w:rsidR="00BC1ADB" w:rsidRDefault="00BC1ADB" w:rsidP="00BC1ADB"/>
    <w:p w14:paraId="6873B05F" w14:textId="39421C01" w:rsidR="005455D8" w:rsidRDefault="005455D8"/>
    <w:p w14:paraId="383936FE" w14:textId="61041FCF" w:rsidR="005455D8" w:rsidRDefault="005455D8"/>
    <w:sectPr w:rsidR="005455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09B9" w14:textId="77777777" w:rsidR="00D31216" w:rsidRDefault="00D31216" w:rsidP="005455D8">
      <w:pPr>
        <w:spacing w:after="0" w:line="240" w:lineRule="auto"/>
      </w:pPr>
      <w:r>
        <w:separator/>
      </w:r>
    </w:p>
  </w:endnote>
  <w:endnote w:type="continuationSeparator" w:id="0">
    <w:p w14:paraId="4960F922" w14:textId="77777777" w:rsidR="00D31216" w:rsidRDefault="00D31216" w:rsidP="0054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56DA3" w14:textId="77777777" w:rsidR="00D31216" w:rsidRDefault="00D31216" w:rsidP="005455D8">
      <w:pPr>
        <w:spacing w:after="0" w:line="240" w:lineRule="auto"/>
      </w:pPr>
      <w:r>
        <w:separator/>
      </w:r>
    </w:p>
  </w:footnote>
  <w:footnote w:type="continuationSeparator" w:id="0">
    <w:p w14:paraId="7C0264CA" w14:textId="77777777" w:rsidR="00D31216" w:rsidRDefault="00D31216" w:rsidP="005455D8">
      <w:pPr>
        <w:spacing w:after="0" w:line="240" w:lineRule="auto"/>
      </w:pPr>
      <w:r>
        <w:continuationSeparator/>
      </w:r>
    </w:p>
  </w:footnote>
  <w:footnote w:id="1">
    <w:p w14:paraId="3746685F" w14:textId="394314C1" w:rsidR="005455D8" w:rsidRPr="007D2F60" w:rsidRDefault="005455D8">
      <w:pPr>
        <w:pStyle w:val="FootnoteText"/>
        <w:rPr>
          <w:sz w:val="18"/>
          <w:szCs w:val="18"/>
        </w:rPr>
      </w:pPr>
      <w:r w:rsidRPr="007D2F60">
        <w:rPr>
          <w:rStyle w:val="FootnoteReference"/>
          <w:sz w:val="18"/>
          <w:szCs w:val="18"/>
        </w:rPr>
        <w:footnoteRef/>
      </w:r>
      <w:r w:rsidRPr="007D2F60">
        <w:rPr>
          <w:sz w:val="18"/>
          <w:szCs w:val="18"/>
        </w:rPr>
        <w:t xml:space="preserve"> </w:t>
      </w:r>
      <w:hyperlink r:id="rId1" w:history="1">
        <w:r w:rsidRPr="007D2F60">
          <w:rPr>
            <w:rStyle w:val="Hyperlink"/>
            <w:sz w:val="18"/>
            <w:szCs w:val="18"/>
          </w:rPr>
          <w:t>https://www.nbcnews.com/business/business-news/ceos-business-leaders-condemn-appalling-events-capitol-push-unity-n1253161</w:t>
        </w:r>
      </w:hyperlink>
      <w:r w:rsidRPr="007D2F60">
        <w:rPr>
          <w:sz w:val="18"/>
          <w:szCs w:val="18"/>
        </w:rPr>
        <w:t xml:space="preserve"> </w:t>
      </w:r>
    </w:p>
  </w:footnote>
  <w:footnote w:id="2">
    <w:p w14:paraId="2A1EFAC3" w14:textId="77777777" w:rsidR="004521AA" w:rsidRPr="007D2F60" w:rsidRDefault="004521AA" w:rsidP="004521AA">
      <w:pPr>
        <w:pStyle w:val="FootnoteText"/>
        <w:rPr>
          <w:sz w:val="18"/>
          <w:szCs w:val="18"/>
        </w:rPr>
      </w:pPr>
      <w:r w:rsidRPr="007D2F60">
        <w:rPr>
          <w:rStyle w:val="FootnoteReference"/>
          <w:sz w:val="18"/>
          <w:szCs w:val="18"/>
        </w:rPr>
        <w:footnoteRef/>
      </w:r>
      <w:r w:rsidRPr="007D2F60">
        <w:rPr>
          <w:sz w:val="18"/>
          <w:szCs w:val="18"/>
        </w:rPr>
        <w:t xml:space="preserve"> </w:t>
      </w:r>
      <w:hyperlink r:id="rId2" w:history="1">
        <w:r w:rsidRPr="007D2F60">
          <w:rPr>
            <w:rStyle w:val="Hyperlink"/>
            <w:sz w:val="18"/>
            <w:szCs w:val="18"/>
          </w:rPr>
          <w:t>https://www.citizen.org/article/bankrolling-the-disenfranchisers/</w:t>
        </w:r>
      </w:hyperlink>
      <w:r w:rsidRPr="007D2F60">
        <w:rPr>
          <w:sz w:val="18"/>
          <w:szCs w:val="18"/>
        </w:rPr>
        <w:t xml:space="preserve"> </w:t>
      </w:r>
    </w:p>
  </w:footnote>
  <w:footnote w:id="3">
    <w:p w14:paraId="25053F4B" w14:textId="172D4B50" w:rsidR="004521AA" w:rsidRPr="007D2F60" w:rsidRDefault="004521AA">
      <w:pPr>
        <w:pStyle w:val="FootnoteText"/>
        <w:rPr>
          <w:sz w:val="18"/>
          <w:szCs w:val="18"/>
        </w:rPr>
      </w:pPr>
      <w:r w:rsidRPr="007D2F60">
        <w:rPr>
          <w:rStyle w:val="FootnoteReference"/>
          <w:sz w:val="18"/>
          <w:szCs w:val="18"/>
        </w:rPr>
        <w:footnoteRef/>
      </w:r>
      <w:r w:rsidRPr="007D2F60">
        <w:rPr>
          <w:sz w:val="18"/>
          <w:szCs w:val="18"/>
        </w:rPr>
        <w:t xml:space="preserve"> </w:t>
      </w:r>
      <w:hyperlink r:id="rId3" w:history="1">
        <w:r w:rsidRPr="007D2F60">
          <w:rPr>
            <w:rStyle w:val="Hyperlink"/>
            <w:sz w:val="18"/>
            <w:szCs w:val="18"/>
          </w:rPr>
          <w:t>https://www.opensecrets.org/news/2021/01/objectors-to-electoralcollege-donors/</w:t>
        </w:r>
      </w:hyperlink>
      <w:r w:rsidRPr="007D2F60">
        <w:rPr>
          <w:sz w:val="18"/>
          <w:szCs w:val="18"/>
        </w:rPr>
        <w:t xml:space="preserve"> </w:t>
      </w:r>
    </w:p>
  </w:footnote>
  <w:footnote w:id="4">
    <w:p w14:paraId="5E9798E9" w14:textId="43F9811A" w:rsidR="004521AA" w:rsidRPr="007D2F60" w:rsidRDefault="004521AA">
      <w:pPr>
        <w:pStyle w:val="FootnoteText"/>
        <w:rPr>
          <w:sz w:val="18"/>
          <w:szCs w:val="18"/>
        </w:rPr>
      </w:pPr>
      <w:r w:rsidRPr="007D2F60">
        <w:rPr>
          <w:rStyle w:val="FootnoteReference"/>
          <w:sz w:val="18"/>
          <w:szCs w:val="18"/>
        </w:rPr>
        <w:footnoteRef/>
      </w:r>
      <w:r w:rsidRPr="007D2F60">
        <w:rPr>
          <w:sz w:val="18"/>
          <w:szCs w:val="18"/>
        </w:rPr>
        <w:t xml:space="preserve"> </w:t>
      </w:r>
      <w:hyperlink r:id="rId4" w:history="1">
        <w:r w:rsidRPr="007D2F60">
          <w:rPr>
            <w:rStyle w:val="Hyperlink"/>
            <w:sz w:val="18"/>
            <w:szCs w:val="18"/>
          </w:rPr>
          <w:t>https://popular.info/p/where-things-stand</w:t>
        </w:r>
      </w:hyperlink>
      <w:r w:rsidRPr="007D2F60">
        <w:rPr>
          <w:sz w:val="18"/>
          <w:szCs w:val="18"/>
        </w:rPr>
        <w:t xml:space="preserve"> </w:t>
      </w:r>
    </w:p>
  </w:footnote>
  <w:footnote w:id="5">
    <w:p w14:paraId="2B22294E" w14:textId="77777777" w:rsidR="009A436A" w:rsidRPr="007D2F60" w:rsidRDefault="009A436A" w:rsidP="009A436A">
      <w:pPr>
        <w:pStyle w:val="FootnoteText"/>
        <w:rPr>
          <w:sz w:val="18"/>
          <w:szCs w:val="18"/>
        </w:rPr>
      </w:pPr>
      <w:r w:rsidRPr="007D2F60">
        <w:rPr>
          <w:rStyle w:val="FootnoteReference"/>
          <w:sz w:val="18"/>
          <w:szCs w:val="18"/>
        </w:rPr>
        <w:footnoteRef/>
      </w:r>
      <w:r w:rsidRPr="007D2F60">
        <w:rPr>
          <w:sz w:val="18"/>
          <w:szCs w:val="18"/>
        </w:rPr>
        <w:t xml:space="preserve"> </w:t>
      </w:r>
      <w:hyperlink r:id="rId5" w:history="1">
        <w:r w:rsidRPr="007D2F60">
          <w:rPr>
            <w:rStyle w:val="Hyperlink"/>
            <w:rFonts w:eastAsia="Times New Roman"/>
            <w:sz w:val="18"/>
            <w:szCs w:val="18"/>
          </w:rPr>
          <w:t>https://www.nbcnews.com/meet-the-press/meet-press-january-3-2021-n1252689</w:t>
        </w:r>
      </w:hyperlink>
      <w:r w:rsidRPr="007D2F60">
        <w:rPr>
          <w:rFonts w:eastAsia="Times New Roman"/>
          <w:color w:val="000000"/>
          <w:sz w:val="18"/>
          <w:szCs w:val="18"/>
        </w:rPr>
        <w:t xml:space="preserve"> </w:t>
      </w:r>
    </w:p>
  </w:footnote>
  <w:footnote w:id="6">
    <w:p w14:paraId="5897583F" w14:textId="77777777" w:rsidR="009A436A" w:rsidRPr="007D2F60" w:rsidRDefault="009A436A" w:rsidP="009A436A">
      <w:pPr>
        <w:pStyle w:val="FootnoteText"/>
        <w:rPr>
          <w:sz w:val="18"/>
          <w:szCs w:val="18"/>
        </w:rPr>
      </w:pPr>
      <w:r w:rsidRPr="007D2F60">
        <w:rPr>
          <w:rStyle w:val="FootnoteReference"/>
          <w:sz w:val="18"/>
          <w:szCs w:val="18"/>
        </w:rPr>
        <w:footnoteRef/>
      </w:r>
      <w:r w:rsidRPr="007D2F60">
        <w:rPr>
          <w:sz w:val="18"/>
          <w:szCs w:val="18"/>
        </w:rPr>
        <w:t xml:space="preserve"> </w:t>
      </w:r>
      <w:hyperlink r:id="rId6" w:history="1">
        <w:r w:rsidRPr="007D2F60">
          <w:rPr>
            <w:rStyle w:val="Hyperlink"/>
            <w:rFonts w:eastAsia="Times New Roman"/>
            <w:sz w:val="18"/>
            <w:szCs w:val="18"/>
          </w:rPr>
          <w:t>https://www.newsweek.com/do-not-concede-mr-president-lindsey-graham-urges-trump-fight-hard-after-election-loss-1545849</w:t>
        </w:r>
      </w:hyperlink>
      <w:r w:rsidRPr="007D2F60">
        <w:rPr>
          <w:rFonts w:eastAsia="Times New Roman"/>
          <w:color w:val="000000"/>
          <w:sz w:val="18"/>
          <w:szCs w:val="18"/>
        </w:rPr>
        <w:t xml:space="preserve"> </w:t>
      </w:r>
    </w:p>
  </w:footnote>
  <w:footnote w:id="7">
    <w:p w14:paraId="762A4917" w14:textId="25D4C84D" w:rsidR="00A95BAD" w:rsidRPr="000504DA" w:rsidRDefault="00A95BAD">
      <w:pPr>
        <w:pStyle w:val="FootnoteText"/>
        <w:rPr>
          <w:sz w:val="18"/>
          <w:szCs w:val="18"/>
        </w:rPr>
      </w:pPr>
      <w:r w:rsidRPr="007D2F60">
        <w:rPr>
          <w:rStyle w:val="FootnoteReference"/>
          <w:sz w:val="18"/>
          <w:szCs w:val="18"/>
        </w:rPr>
        <w:footnoteRef/>
      </w:r>
      <w:r w:rsidRPr="007D2F60">
        <w:rPr>
          <w:sz w:val="18"/>
          <w:szCs w:val="18"/>
        </w:rPr>
        <w:t xml:space="preserve"> </w:t>
      </w:r>
      <w:hyperlink r:id="rId7" w:history="1">
        <w:r w:rsidRPr="007D2F60">
          <w:rPr>
            <w:rStyle w:val="Hyperlink"/>
            <w:rFonts w:eastAsia="Times New Roman"/>
            <w:sz w:val="18"/>
            <w:szCs w:val="18"/>
          </w:rPr>
          <w:t>https://apnews.com/article/texas-led-election-lawsuit-litmus-test-e813a3380bd142d8d0a0a3e648363d27</w:t>
        </w:r>
      </w:hyperlink>
      <w:r w:rsidRPr="000504DA">
        <w:rPr>
          <w:rFonts w:eastAsia="Times New Roman"/>
          <w:color w:val="000000"/>
          <w:sz w:val="18"/>
          <w:szCs w:val="18"/>
        </w:rPr>
        <w:t xml:space="preserve"> </w:t>
      </w:r>
    </w:p>
  </w:footnote>
  <w:footnote w:id="8">
    <w:p w14:paraId="356AF4B1" w14:textId="30E1C956" w:rsidR="00846767" w:rsidRPr="00BA0C7D" w:rsidRDefault="00846767">
      <w:pPr>
        <w:pStyle w:val="FootnoteText"/>
        <w:rPr>
          <w:sz w:val="18"/>
          <w:szCs w:val="18"/>
        </w:rPr>
      </w:pPr>
      <w:r w:rsidRPr="00BA0C7D">
        <w:rPr>
          <w:rStyle w:val="FootnoteReference"/>
          <w:sz w:val="18"/>
          <w:szCs w:val="18"/>
        </w:rPr>
        <w:footnoteRef/>
      </w:r>
      <w:r w:rsidRPr="00BA0C7D">
        <w:rPr>
          <w:sz w:val="18"/>
          <w:szCs w:val="18"/>
        </w:rPr>
        <w:t xml:space="preserve"> </w:t>
      </w:r>
      <w:hyperlink r:id="rId8" w:history="1">
        <w:r w:rsidRPr="00BA0C7D">
          <w:rPr>
            <w:rStyle w:val="Hyperlink"/>
            <w:rFonts w:eastAsia="Times New Roman"/>
            <w:sz w:val="18"/>
            <w:szCs w:val="18"/>
          </w:rPr>
          <w:t>https://www.nytimes.com/2021/01/19/business/dealbook/trump-globalism.html?action=click&amp;module=Top%20Stories&amp;pgtype=Homepage</w:t>
        </w:r>
      </w:hyperlink>
      <w:r w:rsidRPr="00BA0C7D">
        <w:rPr>
          <w:rFonts w:eastAsia="Times New Roman"/>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D2C05"/>
    <w:multiLevelType w:val="hybridMultilevel"/>
    <w:tmpl w:val="058061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920"/>
    <w:multiLevelType w:val="multilevel"/>
    <w:tmpl w:val="DF46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A46B0"/>
    <w:multiLevelType w:val="hybridMultilevel"/>
    <w:tmpl w:val="9DD8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F70B9"/>
    <w:multiLevelType w:val="hybridMultilevel"/>
    <w:tmpl w:val="9250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34960"/>
    <w:multiLevelType w:val="hybridMultilevel"/>
    <w:tmpl w:val="54C0B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31B71"/>
    <w:multiLevelType w:val="multilevel"/>
    <w:tmpl w:val="FC9A4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D8"/>
    <w:rsid w:val="00014BCA"/>
    <w:rsid w:val="000469BD"/>
    <w:rsid w:val="000475CD"/>
    <w:rsid w:val="000504DA"/>
    <w:rsid w:val="00073147"/>
    <w:rsid w:val="000F4A88"/>
    <w:rsid w:val="00113DFA"/>
    <w:rsid w:val="001218E2"/>
    <w:rsid w:val="00130013"/>
    <w:rsid w:val="001C0386"/>
    <w:rsid w:val="001C0A88"/>
    <w:rsid w:val="001E020F"/>
    <w:rsid w:val="002139DA"/>
    <w:rsid w:val="00233369"/>
    <w:rsid w:val="002A48F8"/>
    <w:rsid w:val="002C75FE"/>
    <w:rsid w:val="002F6BB8"/>
    <w:rsid w:val="00307710"/>
    <w:rsid w:val="00343AEB"/>
    <w:rsid w:val="00356A27"/>
    <w:rsid w:val="00386D99"/>
    <w:rsid w:val="00421393"/>
    <w:rsid w:val="00436651"/>
    <w:rsid w:val="004521AA"/>
    <w:rsid w:val="0054105F"/>
    <w:rsid w:val="005455D8"/>
    <w:rsid w:val="005A099B"/>
    <w:rsid w:val="005C5CCD"/>
    <w:rsid w:val="005E3EBD"/>
    <w:rsid w:val="00602CE1"/>
    <w:rsid w:val="00604CF0"/>
    <w:rsid w:val="006108E4"/>
    <w:rsid w:val="00622C01"/>
    <w:rsid w:val="00664109"/>
    <w:rsid w:val="00672DBF"/>
    <w:rsid w:val="006A4986"/>
    <w:rsid w:val="00701D33"/>
    <w:rsid w:val="00734716"/>
    <w:rsid w:val="0074084D"/>
    <w:rsid w:val="007C30D5"/>
    <w:rsid w:val="007D2065"/>
    <w:rsid w:val="007D2F60"/>
    <w:rsid w:val="007E34BA"/>
    <w:rsid w:val="00800E93"/>
    <w:rsid w:val="00817FB6"/>
    <w:rsid w:val="00846767"/>
    <w:rsid w:val="00873267"/>
    <w:rsid w:val="008C6945"/>
    <w:rsid w:val="008F39FB"/>
    <w:rsid w:val="00951673"/>
    <w:rsid w:val="00964143"/>
    <w:rsid w:val="00964483"/>
    <w:rsid w:val="009833F7"/>
    <w:rsid w:val="009A436A"/>
    <w:rsid w:val="009A7171"/>
    <w:rsid w:val="009C1408"/>
    <w:rsid w:val="00A27E2A"/>
    <w:rsid w:val="00A34936"/>
    <w:rsid w:val="00A95BAD"/>
    <w:rsid w:val="00AE4A2E"/>
    <w:rsid w:val="00AF6AA0"/>
    <w:rsid w:val="00B02E89"/>
    <w:rsid w:val="00B27ACC"/>
    <w:rsid w:val="00B56DC7"/>
    <w:rsid w:val="00BA0C7D"/>
    <w:rsid w:val="00BA34D3"/>
    <w:rsid w:val="00BC1ADB"/>
    <w:rsid w:val="00C11DC6"/>
    <w:rsid w:val="00C63EFA"/>
    <w:rsid w:val="00C837F5"/>
    <w:rsid w:val="00CB0BCC"/>
    <w:rsid w:val="00CE3164"/>
    <w:rsid w:val="00CE7435"/>
    <w:rsid w:val="00D31216"/>
    <w:rsid w:val="00DC03DB"/>
    <w:rsid w:val="00DC0E9C"/>
    <w:rsid w:val="00DC4FBA"/>
    <w:rsid w:val="00E13AC8"/>
    <w:rsid w:val="00E53F70"/>
    <w:rsid w:val="00EF667F"/>
    <w:rsid w:val="00FF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2E11"/>
  <w15:chartTrackingRefBased/>
  <w15:docId w15:val="{26D88DA8-C551-4DDE-8266-617A29B8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5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D8"/>
    <w:rPr>
      <w:sz w:val="20"/>
      <w:szCs w:val="20"/>
    </w:rPr>
  </w:style>
  <w:style w:type="character" w:styleId="FootnoteReference">
    <w:name w:val="footnote reference"/>
    <w:basedOn w:val="DefaultParagraphFont"/>
    <w:uiPriority w:val="99"/>
    <w:semiHidden/>
    <w:unhideWhenUsed/>
    <w:rsid w:val="005455D8"/>
    <w:rPr>
      <w:vertAlign w:val="superscript"/>
    </w:rPr>
  </w:style>
  <w:style w:type="character" w:styleId="Hyperlink">
    <w:name w:val="Hyperlink"/>
    <w:basedOn w:val="DefaultParagraphFont"/>
    <w:uiPriority w:val="99"/>
    <w:unhideWhenUsed/>
    <w:rsid w:val="005455D8"/>
    <w:rPr>
      <w:color w:val="0563C1" w:themeColor="hyperlink"/>
      <w:u w:val="single"/>
    </w:rPr>
  </w:style>
  <w:style w:type="character" w:styleId="UnresolvedMention">
    <w:name w:val="Unresolved Mention"/>
    <w:basedOn w:val="DefaultParagraphFont"/>
    <w:uiPriority w:val="99"/>
    <w:semiHidden/>
    <w:unhideWhenUsed/>
    <w:rsid w:val="005455D8"/>
    <w:rPr>
      <w:color w:val="605E5C"/>
      <w:shd w:val="clear" w:color="auto" w:fill="E1DFDD"/>
    </w:rPr>
  </w:style>
  <w:style w:type="paragraph" w:styleId="ListParagraph">
    <w:name w:val="List Paragraph"/>
    <w:basedOn w:val="Normal"/>
    <w:uiPriority w:val="34"/>
    <w:qFormat/>
    <w:rsid w:val="00DC0E9C"/>
    <w:pPr>
      <w:ind w:left="720"/>
      <w:contextualSpacing/>
    </w:pPr>
  </w:style>
  <w:style w:type="character" w:styleId="CommentReference">
    <w:name w:val="annotation reference"/>
    <w:basedOn w:val="DefaultParagraphFont"/>
    <w:uiPriority w:val="99"/>
    <w:semiHidden/>
    <w:unhideWhenUsed/>
    <w:rsid w:val="00846767"/>
    <w:rPr>
      <w:sz w:val="16"/>
      <w:szCs w:val="16"/>
    </w:rPr>
  </w:style>
  <w:style w:type="paragraph" w:styleId="CommentText">
    <w:name w:val="annotation text"/>
    <w:basedOn w:val="Normal"/>
    <w:link w:val="CommentTextChar"/>
    <w:uiPriority w:val="99"/>
    <w:semiHidden/>
    <w:unhideWhenUsed/>
    <w:rsid w:val="00846767"/>
    <w:pPr>
      <w:spacing w:line="240" w:lineRule="auto"/>
    </w:pPr>
    <w:rPr>
      <w:sz w:val="20"/>
      <w:szCs w:val="20"/>
    </w:rPr>
  </w:style>
  <w:style w:type="character" w:customStyle="1" w:styleId="CommentTextChar">
    <w:name w:val="Comment Text Char"/>
    <w:basedOn w:val="DefaultParagraphFont"/>
    <w:link w:val="CommentText"/>
    <w:uiPriority w:val="99"/>
    <w:semiHidden/>
    <w:rsid w:val="00846767"/>
    <w:rPr>
      <w:sz w:val="20"/>
      <w:szCs w:val="20"/>
    </w:rPr>
  </w:style>
  <w:style w:type="paragraph" w:styleId="CommentSubject">
    <w:name w:val="annotation subject"/>
    <w:basedOn w:val="CommentText"/>
    <w:next w:val="CommentText"/>
    <w:link w:val="CommentSubjectChar"/>
    <w:uiPriority w:val="99"/>
    <w:semiHidden/>
    <w:unhideWhenUsed/>
    <w:rsid w:val="00846767"/>
    <w:rPr>
      <w:b/>
      <w:bCs/>
    </w:rPr>
  </w:style>
  <w:style w:type="character" w:customStyle="1" w:styleId="CommentSubjectChar">
    <w:name w:val="Comment Subject Char"/>
    <w:basedOn w:val="CommentTextChar"/>
    <w:link w:val="CommentSubject"/>
    <w:uiPriority w:val="99"/>
    <w:semiHidden/>
    <w:rsid w:val="00846767"/>
    <w:rPr>
      <w:b/>
      <w:bCs/>
      <w:sz w:val="20"/>
      <w:szCs w:val="20"/>
    </w:rPr>
  </w:style>
  <w:style w:type="paragraph" w:styleId="BalloonText">
    <w:name w:val="Balloon Text"/>
    <w:basedOn w:val="Normal"/>
    <w:link w:val="BalloonTextChar"/>
    <w:uiPriority w:val="99"/>
    <w:semiHidden/>
    <w:unhideWhenUsed/>
    <w:rsid w:val="0035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59005">
      <w:bodyDiv w:val="1"/>
      <w:marLeft w:val="0"/>
      <w:marRight w:val="0"/>
      <w:marTop w:val="0"/>
      <w:marBottom w:val="0"/>
      <w:divBdr>
        <w:top w:val="none" w:sz="0" w:space="0" w:color="auto"/>
        <w:left w:val="none" w:sz="0" w:space="0" w:color="auto"/>
        <w:bottom w:val="none" w:sz="0" w:space="0" w:color="auto"/>
        <w:right w:val="none" w:sz="0" w:space="0" w:color="auto"/>
      </w:divBdr>
    </w:div>
    <w:div w:id="1509253274">
      <w:bodyDiv w:val="1"/>
      <w:marLeft w:val="0"/>
      <w:marRight w:val="0"/>
      <w:marTop w:val="0"/>
      <w:marBottom w:val="0"/>
      <w:divBdr>
        <w:top w:val="none" w:sz="0" w:space="0" w:color="auto"/>
        <w:left w:val="none" w:sz="0" w:space="0" w:color="auto"/>
        <w:bottom w:val="none" w:sz="0" w:space="0" w:color="auto"/>
        <w:right w:val="none" w:sz="0" w:space="0" w:color="auto"/>
      </w:divBdr>
    </w:div>
    <w:div w:id="18518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21/01/19/business/dealbook/trump-globalism.html?action=click&amp;module=Top%20Stories&amp;pgtype=Homepage" TargetMode="External"/><Relationship Id="rId3" Type="http://schemas.openxmlformats.org/officeDocument/2006/relationships/hyperlink" Target="https://www.opensecrets.org/news/2021/01/objectors-to-electoralcollege-donors/" TargetMode="External"/><Relationship Id="rId7" Type="http://schemas.openxmlformats.org/officeDocument/2006/relationships/hyperlink" Target="https://apnews.com/article/texas-led-election-lawsuit-litmus-test-e813a3380bd142d8d0a0a3e648363d27" TargetMode="External"/><Relationship Id="rId2" Type="http://schemas.openxmlformats.org/officeDocument/2006/relationships/hyperlink" Target="https://www.citizen.org/article/bankrolling-the-disenfranchisers/" TargetMode="External"/><Relationship Id="rId1" Type="http://schemas.openxmlformats.org/officeDocument/2006/relationships/hyperlink" Target="https://www.nbcnews.com/business/business-news/ceos-business-leaders-condemn-appalling-events-capitol-push-unity-n1253161" TargetMode="External"/><Relationship Id="rId6" Type="http://schemas.openxmlformats.org/officeDocument/2006/relationships/hyperlink" Target="https://www.newsweek.com/do-not-concede-mr-president-lindsey-graham-urges-trump-fight-hard-after-election-loss-1545849" TargetMode="External"/><Relationship Id="rId5" Type="http://schemas.openxmlformats.org/officeDocument/2006/relationships/hyperlink" Target="https://www.nbcnews.com/meet-the-press/meet-press-january-3-2021-n1252689" TargetMode="External"/><Relationship Id="rId4" Type="http://schemas.openxmlformats.org/officeDocument/2006/relationships/hyperlink" Target="https://popular.info/p/where-things-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E335-BC05-4B5A-8117-EE957A42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Tanglis</dc:creator>
  <cp:keywords/>
  <dc:description/>
  <cp:lastModifiedBy>Rachel Curley</cp:lastModifiedBy>
  <cp:revision>2</cp:revision>
  <dcterms:created xsi:type="dcterms:W3CDTF">2021-01-21T15:28:00Z</dcterms:created>
  <dcterms:modified xsi:type="dcterms:W3CDTF">2021-01-21T15:28:00Z</dcterms:modified>
</cp:coreProperties>
</file>