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September XX, 2024</w:t>
      </w:r>
    </w:p>
    <w:p w:rsidR="00000000" w:rsidDel="00000000" w:rsidP="00000000" w:rsidRDefault="00000000" w:rsidRPr="00000000" w14:paraId="0000000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w:t>
      </w:r>
      <w:r w:rsidDel="00000000" w:rsidR="00000000" w:rsidRPr="00000000">
        <w:rPr>
          <w:rFonts w:ascii="Times New Roman" w:cs="Times New Roman" w:eastAsia="Times New Roman" w:hAnsi="Times New Roman"/>
          <w:highlight w:val="yellow"/>
          <w:rtl w:val="0"/>
        </w:rPr>
        <w:t xml:space="preserve">Representative ABC</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Bdr>
          <w:bottom w:color="000000" w:space="1" w:sz="12" w:val="single"/>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t>
      </w:r>
      <w:r w:rsidDel="00000000" w:rsidR="00000000" w:rsidRPr="00000000">
        <w:rPr>
          <w:rFonts w:ascii="Times New Roman" w:cs="Times New Roman" w:eastAsia="Times New Roman" w:hAnsi="Times New Roman"/>
          <w:highlight w:val="yellow"/>
          <w:rtl w:val="0"/>
        </w:rPr>
        <w:t xml:space="preserve">the undersigned civic organizations,</w:t>
      </w:r>
      <w:r w:rsidDel="00000000" w:rsidR="00000000" w:rsidRPr="00000000">
        <w:rPr>
          <w:rFonts w:ascii="Times New Roman" w:cs="Times New Roman" w:eastAsia="Times New Roman" w:hAnsi="Times New Roman"/>
          <w:rtl w:val="0"/>
        </w:rPr>
        <w:t xml:space="preserve"> write to you out of deep concern regarding two pieces of legislation in the House of Representatives: H.R. 8314 and H.R. 6408, </w:t>
      </w:r>
      <w:r w:rsidDel="00000000" w:rsidR="00000000" w:rsidRPr="00000000">
        <w:rPr>
          <w:rFonts w:ascii="Times New Roman" w:cs="Times New Roman" w:eastAsia="Times New Roman" w:hAnsi="Times New Roman"/>
          <w:b w:val="1"/>
          <w:color w:val="ff0000"/>
          <w:rtl w:val="0"/>
        </w:rPr>
        <w:t xml:space="preserve">and are urging you to vote NO on suspending the rules to pass H.R. 8314 The Foreign Election Interference Act. </w:t>
      </w:r>
      <w:r w:rsidDel="00000000" w:rsidR="00000000" w:rsidRPr="00000000">
        <w:rPr>
          <w:rFonts w:ascii="Times New Roman" w:cs="Times New Roman" w:eastAsia="Times New Roman" w:hAnsi="Times New Roman"/>
          <w:rtl w:val="0"/>
        </w:rPr>
        <w:t xml:space="preserve"> While H.R. 8314’s sponsors may have good intentions to fight foreign influence in our elections, the underlying policy of that bill, and that of H.R. 6408, reflects a long-term strategy of certain political interests to undermine confidence in American elections. And whether intentionally or accidentally, these bills would cause serious harm to 501(c) infrastructure that encourages civic engagement and the effective advocacy for better policies for American workers and families.</w:t>
      </w:r>
    </w:p>
    <w:p w:rsidR="00000000" w:rsidDel="00000000" w:rsidP="00000000" w:rsidRDefault="00000000" w:rsidRPr="00000000" w14:paraId="00000006">
      <w:pPr>
        <w:pBdr>
          <w:bottom w:color="000000" w:space="1" w:sz="12" w:val="single"/>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pBdr>
          <w:bottom w:color="000000" w:space="1" w:sz="12" w:val="single"/>
        </w:pBdr>
        <w:spacing w:after="0" w:lineRule="auto"/>
        <w:rPr>
          <w:rFonts w:ascii="Times New Roman" w:cs="Times New Roman" w:eastAsia="Times New Roman" w:hAnsi="Times New Roman"/>
          <w:i w:val="1"/>
          <w:color w:val="363636"/>
          <w:highlight w:val="white"/>
        </w:rPr>
      </w:pPr>
      <w:r w:rsidDel="00000000" w:rsidR="00000000" w:rsidRPr="00000000">
        <w:rPr>
          <w:rFonts w:ascii="Times New Roman" w:cs="Times New Roman" w:eastAsia="Times New Roman" w:hAnsi="Times New Roman"/>
          <w:rtl w:val="0"/>
        </w:rPr>
        <w:t xml:space="preserve">Both former President Donald Trump and the Heritage Foundation have made very clear statements laying out this strategy. The New York Times reported on September 9th,</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color w:val="363636"/>
          <w:highlight w:val="white"/>
          <w:rtl w:val="0"/>
        </w:rPr>
        <w:t xml:space="preserve">[Trump] has been laying the groundwork to claim that there was large-scale voter fraud if he loses, a familiar tactic from his 2016 and 2020 playbooks, but this time coupled with threats of prosecution. Those who may face criminal scrutiny for purported efforts at election fraud, Mr. Trump has declared, will include election workers, a tech giant, political operatives, lawyers and donors working for his opponent.”</w:t>
      </w:r>
    </w:p>
    <w:p w:rsidR="00000000" w:rsidDel="00000000" w:rsidP="00000000" w:rsidRDefault="00000000" w:rsidRPr="00000000" w14:paraId="00000008">
      <w:pPr>
        <w:pBdr>
          <w:bottom w:color="000000" w:space="1" w:sz="12" w:val="single"/>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Bdr>
          <w:bottom w:color="000000" w:space="1" w:sz="12" w:val="single"/>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enacted, these bills would have far-reaching and harmful effects on various charitable organizations and the state of our democracy alike. And while to this point their potential for doing harm has gone unnoticed, it is not too late to stop them from passing out of the US House of Representatives.</w:t>
      </w:r>
    </w:p>
    <w:p w:rsidR="00000000" w:rsidDel="00000000" w:rsidP="00000000" w:rsidRDefault="00000000" w:rsidRPr="00000000" w14:paraId="0000000A">
      <w:pPr>
        <w:pBdr>
          <w:bottom w:color="000000" w:space="1" w:sz="12" w:val="single"/>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H.R. 8314: </w:t>
      </w:r>
      <w:r w:rsidDel="00000000" w:rsidR="00000000" w:rsidRPr="00000000">
        <w:rPr>
          <w:rFonts w:ascii="Times New Roman" w:cs="Times New Roman" w:eastAsia="Times New Roman" w:hAnsi="Times New Roman"/>
          <w:b w:val="1"/>
          <w:i w:val="1"/>
          <w:rtl w:val="0"/>
        </w:rPr>
        <w:t xml:space="preserve">No Foreign Election Interference Act</w:t>
      </w:r>
      <w:r w:rsidDel="00000000" w:rsidR="00000000" w:rsidRPr="00000000">
        <w:rPr>
          <w:rtl w:val="0"/>
        </w:rPr>
      </w:r>
    </w:p>
    <w:p w:rsidR="00000000" w:rsidDel="00000000" w:rsidP="00000000" w:rsidRDefault="00000000" w:rsidRPr="00000000" w14:paraId="0000000D">
      <w:pPr>
        <w:pBdr>
          <w:bottom w:color="000000" w:space="1" w:sz="12" w:val="single"/>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pBdr>
          <w:bottom w:color="000000" w:space="1" w:sz="12" w:val="single"/>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rtl w:val="0"/>
        </w:rPr>
        <w:t xml:space="preserve">No Foreign Election Interference Act </w:t>
      </w:r>
      <w:r w:rsidDel="00000000" w:rsidR="00000000" w:rsidRPr="00000000">
        <w:rPr>
          <w:rFonts w:ascii="Times New Roman" w:cs="Times New Roman" w:eastAsia="Times New Roman" w:hAnsi="Times New Roman"/>
          <w:rtl w:val="0"/>
        </w:rPr>
        <w:t xml:space="preserve">would revoke the tax-exempt status of non-profits or advocacy organizations who make political contributions after receiving “contributions or gifts” from non-citizens. In practice, that means that any union or membership organization that receives dues from a non-citizen would be banned from fully engaging in political activity. </w:t>
      </w:r>
    </w:p>
    <w:p w:rsidR="00000000" w:rsidDel="00000000" w:rsidP="00000000" w:rsidRDefault="00000000" w:rsidRPr="00000000" w14:paraId="0000000F">
      <w:pPr>
        <w:pBdr>
          <w:bottom w:color="000000" w:space="1" w:sz="12" w:val="single"/>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pBdr>
          <w:bottom w:color="000000" w:space="1" w:sz="12" w:val="single"/>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 clear, it is already illegal for 501(c) organizations to solicit, accept, or receive money from foreign nationals in connection with elections. Rather, the </w:t>
      </w:r>
      <w:r w:rsidDel="00000000" w:rsidR="00000000" w:rsidRPr="00000000">
        <w:rPr>
          <w:rFonts w:ascii="Times New Roman" w:cs="Times New Roman" w:eastAsia="Times New Roman" w:hAnsi="Times New Roman"/>
          <w:i w:val="1"/>
          <w:rtl w:val="0"/>
        </w:rPr>
        <w:t xml:space="preserve">No Foreign Election Interference Act</w:t>
      </w:r>
      <w:r w:rsidDel="00000000" w:rsidR="00000000" w:rsidRPr="00000000">
        <w:rPr>
          <w:rFonts w:ascii="Times New Roman" w:cs="Times New Roman" w:eastAsia="Times New Roman" w:hAnsi="Times New Roman"/>
          <w:rtl w:val="0"/>
        </w:rPr>
        <w:t xml:space="preserve"> would create massive chilling effects on First Amendment activities by forcing nonprofits (that are eligible under this tax status) to choose between making legal political expenditures and accepting </w:t>
      </w:r>
      <w:r w:rsidDel="00000000" w:rsidR="00000000" w:rsidRPr="00000000">
        <w:rPr>
          <w:rFonts w:ascii="Times New Roman" w:cs="Times New Roman" w:eastAsia="Times New Roman" w:hAnsi="Times New Roman"/>
          <w:i w:val="1"/>
          <w:rtl w:val="0"/>
        </w:rPr>
        <w:t xml:space="preserve">any</w:t>
      </w:r>
      <w:r w:rsidDel="00000000" w:rsidR="00000000" w:rsidRPr="00000000">
        <w:rPr>
          <w:rFonts w:ascii="Times New Roman" w:cs="Times New Roman" w:eastAsia="Times New Roman" w:hAnsi="Times New Roman"/>
          <w:rtl w:val="0"/>
        </w:rPr>
        <w:t xml:space="preserve"> monetary support from non-citizens – which they may not even be aware of – as they carry out their missions. </w:t>
      </w:r>
    </w:p>
    <w:p w:rsidR="00000000" w:rsidDel="00000000" w:rsidP="00000000" w:rsidRDefault="00000000" w:rsidRPr="00000000" w14:paraId="00000011">
      <w:pPr>
        <w:pBdr>
          <w:bottom w:color="000000" w:space="1" w:sz="12" w:val="single"/>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Bdr>
          <w:bottom w:color="000000" w:space="1" w:sz="12" w:val="single"/>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 8314 does nothing to prevent Russian or Chinese state interference in our elections. It actually creates carve-out protections for multinational corporations or US subsidiaries of foreign corporations to continue making contributions to pro-business organizations that typically receive large corporate donations. At the same time, small-donor and membership-based organizations, advocating on issues concerning workers, the environment, or children, are put in the bill’s crosshairs. They may unknowingly receive among its individual donations or dues a payment from a single foreign national and consequently be restricted from engaging in political activity, even if they segregate those funds. Nonprofits already carefully comply with current legal requirements through explicit grant agreements, accounting for receipts as restricted funds, firewalling foreign nationals from political decisions, and segregating foreign support in separate accounts. This legislation would have massive consequences for how progressive organizations operate, while protecting the backbone of how the other side finances its policy goals through corporate funding.</w:t>
      </w:r>
    </w:p>
    <w:p w:rsidR="00000000" w:rsidDel="00000000" w:rsidP="00000000" w:rsidRDefault="00000000" w:rsidRPr="00000000" w14:paraId="00000013">
      <w:pPr>
        <w:pBdr>
          <w:bottom w:color="000000" w:space="1" w:sz="12" w:val="single"/>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pBdr>
          <w:bottom w:color="000000" w:space="1" w:sz="12" w:val="single"/>
        </w:pBd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H.R. 8314 </w:t>
      </w:r>
      <w:r w:rsidDel="00000000" w:rsidR="00000000" w:rsidRPr="00000000">
        <w:rPr>
          <w:rFonts w:ascii="Times New Roman" w:cs="Times New Roman" w:eastAsia="Times New Roman" w:hAnsi="Times New Roman"/>
          <w:highlight w:val="white"/>
          <w:rtl w:val="0"/>
        </w:rPr>
        <w:t xml:space="preserve">is a standalone bill and its concept is also reflected in the larger Republican elections package known as the American Confidence in Elections Act or ACE Act, penned by House Administration Chair Bryan Steil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5">
      <w:pPr>
        <w:pBdr>
          <w:bottom w:color="000000" w:space="1" w:sz="12" w:val="single"/>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pBdr>
          <w:bottom w:color="000000" w:space="1" w:sz="12" w:val="single"/>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8">
      <w:pPr>
        <w:spacing w:after="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H.R. 6408, </w:t>
      </w:r>
      <w:r w:rsidDel="00000000" w:rsidR="00000000" w:rsidRPr="00000000">
        <w:rPr>
          <w:rFonts w:ascii="Times New Roman" w:cs="Times New Roman" w:eastAsia="Times New Roman" w:hAnsi="Times New Roman"/>
          <w:b w:val="1"/>
          <w:i w:val="1"/>
          <w:rtl w:val="0"/>
        </w:rPr>
        <w:t xml:space="preserve">“to amend the Internal Revenue Code of 1986 to terminate the tax-exempt status of terrorist supporting organizations”</w:t>
      </w:r>
      <w:r w:rsidDel="00000000" w:rsidR="00000000" w:rsidRPr="00000000">
        <w:rPr>
          <w:rtl w:val="0"/>
        </w:rPr>
      </w:r>
    </w:p>
    <w:p w:rsidR="00000000" w:rsidDel="00000000" w:rsidP="00000000" w:rsidRDefault="00000000" w:rsidRPr="00000000" w14:paraId="00000019">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standalone bill that has been rolled up into H.R. 9495 would make it easier for the Treasury Department’s political appointees to baselessly accuse non-profit organizations of supporting terrorist organizations. Currently, non-political career officials at the Internal Revenue Service evaluate these claims and make such decisions. It is already illegal for 501(c) organizations to provide material support to terrorist organizations. </w:t>
      </w:r>
    </w:p>
    <w:p w:rsidR="00000000" w:rsidDel="00000000" w:rsidP="00000000" w:rsidRDefault="00000000" w:rsidRPr="00000000" w14:paraId="0000001B">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But this legislation would provide the incumbent administration with the power to play politics against critics. For example, the proposed legislation would allow an administration the leeway to determine that any 501(c) organization that issued statements in support of Black Lives Matter or a ceasefire in Gaza is providing support to a terrorist organization. Political appointees at Treasury would then have the ability to revoke the 501(c) status of any organization that made those type of statements. </w:t>
      </w:r>
    </w:p>
    <w:p w:rsidR="00000000" w:rsidDel="00000000" w:rsidP="00000000" w:rsidRDefault="00000000" w:rsidRPr="00000000" w14:paraId="0000001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Such new-found power handed to the administration would weaponize the tax code and have major operational impacts on all non-profits. H.R. 6408 passed the House in April 2024 and is now being considered in the Senate. Additionally, the key provisions of H.R. 6408 were rolled up into H.R. 9495 which passed out of the House Ways and Means Committee this week.</w:t>
      </w:r>
    </w:p>
    <w:p w:rsidR="00000000" w:rsidDel="00000000" w:rsidP="00000000" w:rsidRDefault="00000000" w:rsidRPr="00000000" w14:paraId="0000001F">
      <w:pPr>
        <w:pBdr>
          <w:bottom w:color="000000" w:space="1" w:sz="12" w:val="single"/>
        </w:pBd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bills would – intentionally or unintentionally – weaponize the federal government and instill fear into social welfare organizations. Their impacts on the ability of social welfare organizations to support critical civic activities such as advocacy campaigns, mobilization efforts, and litigation would be grossly stunted while the ability of foreign corporations to advance their political agendas via domestic pass-through organizations would remain untouched.</w:t>
      </w:r>
    </w:p>
    <w:p w:rsidR="00000000" w:rsidDel="00000000" w:rsidP="00000000" w:rsidRDefault="00000000" w:rsidRPr="00000000" w14:paraId="00000022">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 goal of this legislation is to actually prevent foreign money from influencing U.S. elections, these bills would cause significant harm to social welfare organizations while failing to account for the massive impact that foreign and multinational companies like have on our political process, to which these bills turn a blind eye.</w:t>
      </w:r>
    </w:p>
    <w:p w:rsidR="00000000" w:rsidDel="00000000" w:rsidP="00000000" w:rsidRDefault="00000000" w:rsidRPr="00000000" w14:paraId="00000024">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ff0000"/>
          <w:rtl w:val="0"/>
        </w:rPr>
        <w:t xml:space="preserve">We are urging lawmakers to vote against H.R. 8314 this week under suspension of the rules and H.R. 6408 if and when it comes to the floor for a vote</w:t>
      </w:r>
      <w:r w:rsidDel="00000000" w:rsidR="00000000" w:rsidRPr="00000000">
        <w:rPr>
          <w:rFonts w:ascii="Times New Roman" w:cs="Times New Roman" w:eastAsia="Times New Roman" w:hAnsi="Times New Roman"/>
          <w:rtl w:val="0"/>
        </w:rPr>
        <w:t xml:space="preserve">. These bills would massively undermine the organizations that benefit the progressive movement with their advocacy, while specifically targeting how </w:t>
      </w:r>
      <w:r w:rsidDel="00000000" w:rsidR="00000000" w:rsidRPr="00000000">
        <w:rPr>
          <w:rFonts w:ascii="Times New Roman" w:cs="Times New Roman" w:eastAsia="Times New Roman" w:hAnsi="Times New Roman"/>
          <w:i w:val="1"/>
          <w:rtl w:val="0"/>
        </w:rPr>
        <w:t xml:space="preserve">all</w:t>
      </w:r>
      <w:r w:rsidDel="00000000" w:rsidR="00000000" w:rsidRPr="00000000">
        <w:rPr>
          <w:rFonts w:ascii="Times New Roman" w:cs="Times New Roman" w:eastAsia="Times New Roman" w:hAnsi="Times New Roman"/>
          <w:rtl w:val="0"/>
        </w:rPr>
        <w:t xml:space="preserve"> progressive organizations operate. </w:t>
      </w:r>
    </w:p>
    <w:p w:rsidR="00000000" w:rsidDel="00000000" w:rsidP="00000000" w:rsidRDefault="00000000" w:rsidRPr="00000000" w14:paraId="0000002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nation founded on the idea of political discourse, the passage of these bills will have major consequences for the peoples’ ability to join the conversation.</w:t>
      </w:r>
    </w:p>
    <w:p w:rsidR="00000000" w:rsidDel="00000000" w:rsidP="00000000" w:rsidRDefault="00000000" w:rsidRPr="00000000" w14:paraId="00000028">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Respectfully,</w:t>
      </w:r>
    </w:p>
    <w:p w:rsidR="00000000" w:rsidDel="00000000" w:rsidP="00000000" w:rsidRDefault="00000000" w:rsidRPr="00000000" w14:paraId="0000002A">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w:t>
      </w:r>
    </w:p>
    <w:p w:rsidR="00000000" w:rsidDel="00000000" w:rsidP="00000000" w:rsidRDefault="00000000" w:rsidRPr="00000000" w14:paraId="0000002C">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w:t>
      </w:r>
    </w:p>
    <w:p w:rsidR="00000000" w:rsidDel="00000000" w:rsidP="00000000" w:rsidRDefault="00000000" w:rsidRPr="00000000" w14:paraId="0000002E">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TK</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625E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625E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625E1"/>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625E1"/>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625E1"/>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625E1"/>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625E1"/>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625E1"/>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625E1"/>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625E1"/>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9625E1"/>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625E1"/>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625E1"/>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625E1"/>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625E1"/>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625E1"/>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625E1"/>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625E1"/>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625E1"/>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9625E1"/>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9625E1"/>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625E1"/>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625E1"/>
    <w:rPr>
      <w:i w:val="1"/>
      <w:iCs w:val="1"/>
      <w:color w:val="404040" w:themeColor="text1" w:themeTint="0000BF"/>
    </w:rPr>
  </w:style>
  <w:style w:type="paragraph" w:styleId="ListParagraph">
    <w:name w:val="List Paragraph"/>
    <w:basedOn w:val="Normal"/>
    <w:uiPriority w:val="34"/>
    <w:qFormat w:val="1"/>
    <w:rsid w:val="009625E1"/>
    <w:pPr>
      <w:ind w:left="720"/>
      <w:contextualSpacing w:val="1"/>
    </w:pPr>
  </w:style>
  <w:style w:type="character" w:styleId="IntenseEmphasis">
    <w:name w:val="Intense Emphasis"/>
    <w:basedOn w:val="DefaultParagraphFont"/>
    <w:uiPriority w:val="21"/>
    <w:qFormat w:val="1"/>
    <w:rsid w:val="009625E1"/>
    <w:rPr>
      <w:i w:val="1"/>
      <w:iCs w:val="1"/>
      <w:color w:val="0f4761" w:themeColor="accent1" w:themeShade="0000BF"/>
    </w:rPr>
  </w:style>
  <w:style w:type="paragraph" w:styleId="IntenseQuote">
    <w:name w:val="Intense Quote"/>
    <w:basedOn w:val="Normal"/>
    <w:next w:val="Normal"/>
    <w:link w:val="IntenseQuoteChar"/>
    <w:uiPriority w:val="30"/>
    <w:qFormat w:val="1"/>
    <w:rsid w:val="009625E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625E1"/>
    <w:rPr>
      <w:i w:val="1"/>
      <w:iCs w:val="1"/>
      <w:color w:val="0f4761" w:themeColor="accent1" w:themeShade="0000BF"/>
    </w:rPr>
  </w:style>
  <w:style w:type="character" w:styleId="IntenseReference">
    <w:name w:val="Intense Reference"/>
    <w:basedOn w:val="DefaultParagraphFont"/>
    <w:uiPriority w:val="32"/>
    <w:qFormat w:val="1"/>
    <w:rsid w:val="009625E1"/>
    <w:rPr>
      <w:b w:val="1"/>
      <w:bCs w:val="1"/>
      <w:smallCaps w:val="1"/>
      <w:color w:val="0f4761" w:themeColor="accent1" w:themeShade="0000BF"/>
      <w:spacing w:val="5"/>
    </w:rPr>
  </w:style>
  <w:style w:type="character" w:styleId="CommentReference">
    <w:name w:val="annotation reference"/>
    <w:basedOn w:val="DefaultParagraphFont"/>
    <w:uiPriority w:val="99"/>
    <w:semiHidden w:val="1"/>
    <w:unhideWhenUsed w:val="1"/>
    <w:rsid w:val="00B7677B"/>
    <w:rPr>
      <w:sz w:val="16"/>
      <w:szCs w:val="16"/>
    </w:rPr>
  </w:style>
  <w:style w:type="paragraph" w:styleId="CommentText">
    <w:name w:val="annotation text"/>
    <w:basedOn w:val="Normal"/>
    <w:link w:val="CommentTextChar"/>
    <w:uiPriority w:val="99"/>
    <w:unhideWhenUsed w:val="1"/>
    <w:rsid w:val="00B7677B"/>
    <w:pPr>
      <w:spacing w:line="240" w:lineRule="auto"/>
    </w:pPr>
    <w:rPr>
      <w:sz w:val="20"/>
      <w:szCs w:val="20"/>
    </w:rPr>
  </w:style>
  <w:style w:type="character" w:styleId="CommentTextChar" w:customStyle="1">
    <w:name w:val="Comment Text Char"/>
    <w:basedOn w:val="DefaultParagraphFont"/>
    <w:link w:val="CommentText"/>
    <w:uiPriority w:val="99"/>
    <w:rsid w:val="00B7677B"/>
    <w:rPr>
      <w:sz w:val="20"/>
      <w:szCs w:val="20"/>
    </w:rPr>
  </w:style>
  <w:style w:type="paragraph" w:styleId="CommentSubject">
    <w:name w:val="annotation subject"/>
    <w:basedOn w:val="CommentText"/>
    <w:next w:val="CommentText"/>
    <w:link w:val="CommentSubjectChar"/>
    <w:uiPriority w:val="99"/>
    <w:semiHidden w:val="1"/>
    <w:unhideWhenUsed w:val="1"/>
    <w:rsid w:val="00B7677B"/>
    <w:rPr>
      <w:b w:val="1"/>
      <w:bCs w:val="1"/>
    </w:rPr>
  </w:style>
  <w:style w:type="character" w:styleId="CommentSubjectChar" w:customStyle="1">
    <w:name w:val="Comment Subject Char"/>
    <w:basedOn w:val="CommentTextChar"/>
    <w:link w:val="CommentSubject"/>
    <w:uiPriority w:val="99"/>
    <w:semiHidden w:val="1"/>
    <w:rsid w:val="00B7677B"/>
    <w:rPr>
      <w:b w:val="1"/>
      <w:bCs w:val="1"/>
      <w:sz w:val="20"/>
      <w:szCs w:val="20"/>
    </w:rPr>
  </w:style>
  <w:style w:type="paragraph" w:styleId="Revision">
    <w:name w:val="Revision"/>
    <w:hidden w:val="1"/>
    <w:uiPriority w:val="99"/>
    <w:semiHidden w:val="1"/>
    <w:rsid w:val="00697F10"/>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Spb0M/rQgjBReN16VL1VLv1F7g==">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2024-09-16T02:28:00Z</dcterms:created>
  <dc:creator>Ricky Cooks</dc:creator>
</cp:coreProperties>
</file>