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2E40F" w14:textId="77777777" w:rsidR="008174F4" w:rsidRDefault="00116C81">
      <w:pPr>
        <w:jc w:val="center"/>
        <w:rPr>
          <w:rFonts w:ascii="Calibri" w:eastAsia="Calibri" w:hAnsi="Calibri" w:cs="Calibri"/>
          <w:sz w:val="24"/>
          <w:szCs w:val="24"/>
        </w:rPr>
      </w:pPr>
      <w:r>
        <w:rPr>
          <w:rFonts w:ascii="Calibri" w:eastAsia="Calibri" w:hAnsi="Calibri" w:cs="Calibri"/>
          <w:sz w:val="24"/>
          <w:szCs w:val="24"/>
        </w:rPr>
        <w:t>Groups</w:t>
      </w:r>
    </w:p>
    <w:p w14:paraId="61E3EC8A" w14:textId="77777777" w:rsidR="008174F4" w:rsidRDefault="00116C81">
      <w:pPr>
        <w:jc w:val="center"/>
        <w:rPr>
          <w:rFonts w:ascii="Calibri" w:eastAsia="Calibri" w:hAnsi="Calibri" w:cs="Calibri"/>
          <w:sz w:val="24"/>
          <w:szCs w:val="24"/>
        </w:rPr>
      </w:pPr>
      <w:r>
        <w:rPr>
          <w:rFonts w:ascii="Calibri" w:eastAsia="Calibri" w:hAnsi="Calibri" w:cs="Calibri"/>
          <w:sz w:val="24"/>
          <w:szCs w:val="24"/>
        </w:rPr>
        <w:t xml:space="preserve"> </w:t>
      </w:r>
    </w:p>
    <w:p w14:paraId="7FF642D8" w14:textId="77777777" w:rsidR="008174F4" w:rsidRDefault="00116C81">
      <w:pPr>
        <w:rPr>
          <w:rFonts w:ascii="Calibri" w:eastAsia="Calibri" w:hAnsi="Calibri" w:cs="Calibri"/>
          <w:sz w:val="24"/>
          <w:szCs w:val="24"/>
        </w:rPr>
      </w:pPr>
      <w:r>
        <w:rPr>
          <w:rFonts w:ascii="Calibri" w:eastAsia="Calibri" w:hAnsi="Calibri" w:cs="Calibri"/>
          <w:sz w:val="24"/>
          <w:szCs w:val="24"/>
        </w:rPr>
        <w:t>May X, 2018</w:t>
      </w:r>
    </w:p>
    <w:p w14:paraId="256F5B12" w14:textId="77777777" w:rsidR="008174F4" w:rsidRDefault="00116C81">
      <w:pPr>
        <w:rPr>
          <w:rFonts w:ascii="Calibri" w:eastAsia="Calibri" w:hAnsi="Calibri" w:cs="Calibri"/>
          <w:sz w:val="24"/>
          <w:szCs w:val="24"/>
        </w:rPr>
      </w:pPr>
      <w:r>
        <w:rPr>
          <w:rFonts w:ascii="Calibri" w:eastAsia="Calibri" w:hAnsi="Calibri" w:cs="Calibri"/>
          <w:sz w:val="24"/>
          <w:szCs w:val="24"/>
        </w:rPr>
        <w:t xml:space="preserve"> </w:t>
      </w:r>
    </w:p>
    <w:p w14:paraId="3C058C18" w14:textId="77777777" w:rsidR="008174F4" w:rsidRDefault="00116C81">
      <w:pPr>
        <w:rPr>
          <w:rFonts w:ascii="Calibri" w:eastAsia="Calibri" w:hAnsi="Calibri" w:cs="Calibri"/>
          <w:sz w:val="24"/>
          <w:szCs w:val="24"/>
        </w:rPr>
      </w:pPr>
      <w:r>
        <w:rPr>
          <w:rFonts w:ascii="Calibri" w:eastAsia="Calibri" w:hAnsi="Calibri" w:cs="Calibri"/>
          <w:sz w:val="24"/>
          <w:szCs w:val="24"/>
        </w:rPr>
        <w:t>Dear Representative:</w:t>
      </w:r>
    </w:p>
    <w:p w14:paraId="3BDC444B" w14:textId="77777777" w:rsidR="008174F4" w:rsidRDefault="00116C81">
      <w:pPr>
        <w:rPr>
          <w:rFonts w:ascii="Calibri" w:eastAsia="Calibri" w:hAnsi="Calibri" w:cs="Calibri"/>
          <w:sz w:val="24"/>
          <w:szCs w:val="24"/>
        </w:rPr>
      </w:pPr>
      <w:r>
        <w:rPr>
          <w:rFonts w:ascii="Calibri" w:eastAsia="Calibri" w:hAnsi="Calibri" w:cs="Calibri"/>
          <w:sz w:val="24"/>
          <w:szCs w:val="24"/>
        </w:rPr>
        <w:t xml:space="preserve"> </w:t>
      </w:r>
    </w:p>
    <w:p w14:paraId="0C34C758" w14:textId="77777777" w:rsidR="008174F4" w:rsidRDefault="00116C81">
      <w:pPr>
        <w:rPr>
          <w:rFonts w:ascii="Calibri" w:eastAsia="Calibri" w:hAnsi="Calibri" w:cs="Calibri"/>
          <w:sz w:val="24"/>
          <w:szCs w:val="24"/>
        </w:rPr>
      </w:pPr>
      <w:r>
        <w:rPr>
          <w:rFonts w:ascii="Calibri" w:eastAsia="Calibri" w:hAnsi="Calibri" w:cs="Calibri"/>
          <w:sz w:val="24"/>
          <w:szCs w:val="24"/>
        </w:rPr>
        <w:t>Our organizations, along with our millions of members and supporters, urge you to oppose all anti-environmental riders proposed for inclusion in the FY 2019 Energy and Water Development and Related Agencies Appropriations Act, including Section 108 which w</w:t>
      </w:r>
      <w:r>
        <w:rPr>
          <w:rFonts w:ascii="Calibri" w:eastAsia="Calibri" w:hAnsi="Calibri" w:cs="Calibri"/>
          <w:sz w:val="24"/>
          <w:szCs w:val="24"/>
        </w:rPr>
        <w:t>ould repeal the 2015 Clean Water Rule.</w:t>
      </w:r>
    </w:p>
    <w:p w14:paraId="5FD02321" w14:textId="77777777" w:rsidR="008174F4" w:rsidRDefault="008174F4">
      <w:pPr>
        <w:rPr>
          <w:rFonts w:ascii="Calibri" w:eastAsia="Calibri" w:hAnsi="Calibri" w:cs="Calibri"/>
          <w:sz w:val="24"/>
          <w:szCs w:val="24"/>
        </w:rPr>
      </w:pPr>
    </w:p>
    <w:p w14:paraId="4EE0909D" w14:textId="77777777" w:rsidR="008174F4" w:rsidRDefault="00116C81">
      <w:p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Section 108 is a radical rider that would eliminate the vital safeguards restored by the Clean Water Rule for the waters that feed the drinking water of 117 million people and protect streams, headwaters, wetlands an</w:t>
      </w:r>
      <w:r>
        <w:rPr>
          <w:rFonts w:ascii="Calibri" w:eastAsia="Calibri" w:hAnsi="Calibri" w:cs="Calibri"/>
          <w:color w:val="222222"/>
          <w:sz w:val="24"/>
          <w:szCs w:val="24"/>
          <w:highlight w:val="white"/>
        </w:rPr>
        <w:t>d other water bodies that serve as habitat for wildlife, reduce flooding risk, and naturally filter pollution. The dangerous provision would subvert the entire rulemaking process by disregarding public input, including the</w:t>
      </w:r>
      <w:r>
        <w:rPr>
          <w:rFonts w:ascii="Calibri" w:eastAsia="Calibri" w:hAnsi="Calibri" w:cs="Calibri"/>
          <w:color w:val="222222"/>
          <w:sz w:val="24"/>
          <w:szCs w:val="24"/>
        </w:rPr>
        <w:t xml:space="preserve"> over 1.5 million comments </w:t>
      </w:r>
      <w:r>
        <w:rPr>
          <w:rFonts w:ascii="Calibri" w:eastAsia="Calibri" w:hAnsi="Calibri" w:cs="Calibri"/>
          <w:color w:val="222222"/>
          <w:sz w:val="24"/>
          <w:szCs w:val="24"/>
          <w:highlight w:val="white"/>
        </w:rPr>
        <w:t>submitt</w:t>
      </w:r>
      <w:r>
        <w:rPr>
          <w:rFonts w:ascii="Calibri" w:eastAsia="Calibri" w:hAnsi="Calibri" w:cs="Calibri"/>
          <w:color w:val="222222"/>
          <w:sz w:val="24"/>
          <w:szCs w:val="24"/>
          <w:highlight w:val="white"/>
        </w:rPr>
        <w:t>ed in support of the Rule and opposing attempts to roll it back. Additionally, it would ignore the strong scientific foundation for the Rule and would return Clean Water Act jurisdiction to an inconsistent and uncertain regulatory scheme, which stakeholder</w:t>
      </w:r>
      <w:r>
        <w:rPr>
          <w:rFonts w:ascii="Calibri" w:eastAsia="Calibri" w:hAnsi="Calibri" w:cs="Calibri"/>
          <w:color w:val="222222"/>
          <w:sz w:val="24"/>
          <w:szCs w:val="24"/>
          <w:highlight w:val="white"/>
        </w:rPr>
        <w:t>s across the board have said is unworkable. This rider is nothing but an attempt by some in Congress to use the inappropriate venue of the appropriations process to help the administration with their reckless, unpopular, and failing effort to decimate clea</w:t>
      </w:r>
      <w:r>
        <w:rPr>
          <w:rFonts w:ascii="Calibri" w:eastAsia="Calibri" w:hAnsi="Calibri" w:cs="Calibri"/>
          <w:color w:val="222222"/>
          <w:sz w:val="24"/>
          <w:szCs w:val="24"/>
          <w:highlight w:val="white"/>
        </w:rPr>
        <w:t xml:space="preserve">n water protections.  </w:t>
      </w:r>
    </w:p>
    <w:p w14:paraId="1818B8E5" w14:textId="77777777" w:rsidR="008174F4" w:rsidRDefault="008174F4">
      <w:pPr>
        <w:rPr>
          <w:rFonts w:ascii="Calibri" w:eastAsia="Calibri" w:hAnsi="Calibri" w:cs="Calibri"/>
          <w:color w:val="222222"/>
          <w:sz w:val="24"/>
          <w:szCs w:val="24"/>
          <w:highlight w:val="white"/>
        </w:rPr>
      </w:pPr>
    </w:p>
    <w:p w14:paraId="0779E536" w14:textId="77777777" w:rsidR="008174F4" w:rsidRDefault="00116C81">
      <w:pPr>
        <w:rPr>
          <w:rFonts w:ascii="Calibri" w:eastAsia="Calibri" w:hAnsi="Calibri" w:cs="Calibri"/>
          <w:b/>
          <w:color w:val="222222"/>
          <w:sz w:val="24"/>
          <w:szCs w:val="24"/>
          <w:highlight w:val="white"/>
        </w:rPr>
      </w:pPr>
      <w:r>
        <w:rPr>
          <w:rFonts w:ascii="Calibri" w:eastAsia="Calibri" w:hAnsi="Calibri" w:cs="Calibri"/>
          <w:b/>
          <w:color w:val="222222"/>
          <w:sz w:val="24"/>
          <w:szCs w:val="24"/>
          <w:highlight w:val="white"/>
        </w:rPr>
        <w:t>It’s really this simple: a vote for this rider is a vote against clean water, a vote to expose even more communities to unsafe drinking water, a vote to limit the scope of the Clean Water Act, and a vote to allow polluters to destro</w:t>
      </w:r>
      <w:r>
        <w:rPr>
          <w:rFonts w:ascii="Calibri" w:eastAsia="Calibri" w:hAnsi="Calibri" w:cs="Calibri"/>
          <w:b/>
          <w:color w:val="222222"/>
          <w:sz w:val="24"/>
          <w:szCs w:val="24"/>
          <w:highlight w:val="white"/>
        </w:rPr>
        <w:t>y our precious waterways.  Enough is enough: it’s time for Congress to stand up to protect clean water.</w:t>
      </w:r>
    </w:p>
    <w:p w14:paraId="6A5B0F0C" w14:textId="77777777" w:rsidR="008174F4" w:rsidRDefault="008174F4">
      <w:pPr>
        <w:rPr>
          <w:rFonts w:ascii="Calibri" w:eastAsia="Calibri" w:hAnsi="Calibri" w:cs="Calibri"/>
          <w:b/>
          <w:color w:val="222222"/>
          <w:sz w:val="24"/>
          <w:szCs w:val="24"/>
          <w:highlight w:val="white"/>
        </w:rPr>
      </w:pPr>
    </w:p>
    <w:p w14:paraId="425D35AC" w14:textId="77777777" w:rsidR="008174F4" w:rsidRDefault="00116C81">
      <w:pPr>
        <w:rPr>
          <w:rFonts w:ascii="Calibri" w:eastAsia="Calibri" w:hAnsi="Calibri" w:cs="Calibri"/>
          <w:sz w:val="24"/>
          <w:szCs w:val="24"/>
          <w:highlight w:val="yellow"/>
        </w:rPr>
      </w:pPr>
      <w:r>
        <w:rPr>
          <w:rFonts w:ascii="Calibri" w:eastAsia="Calibri" w:hAnsi="Calibri" w:cs="Calibri"/>
          <w:sz w:val="24"/>
          <w:szCs w:val="24"/>
        </w:rPr>
        <w:t>The Clean Water Rule restored guaranteed pollution safeguards to a variety of our nation’s waterways, including the small streams that feed the drinkin</w:t>
      </w:r>
      <w:r>
        <w:rPr>
          <w:rFonts w:ascii="Calibri" w:eastAsia="Calibri" w:hAnsi="Calibri" w:cs="Calibri"/>
          <w:sz w:val="24"/>
          <w:szCs w:val="24"/>
        </w:rPr>
        <w:t>g water of one in three people. The Rule was developed in response to requests from stakeholders ranging from states to regulated dischargers to environmental groups to vulnerable communities facing health threats from water pollution. It was developed aft</w:t>
      </w:r>
      <w:r>
        <w:rPr>
          <w:rFonts w:ascii="Calibri" w:eastAsia="Calibri" w:hAnsi="Calibri" w:cs="Calibri"/>
          <w:sz w:val="24"/>
          <w:szCs w:val="24"/>
        </w:rPr>
        <w:t>er years of scientific research and with an open and transparent rulemaking process, including development of a report that analyzed the findings of more than 1,200 peer-reviewed publications showing the critical functions of headwater, seasonal, and rain-</w:t>
      </w:r>
      <w:r>
        <w:rPr>
          <w:rFonts w:ascii="Calibri" w:eastAsia="Calibri" w:hAnsi="Calibri" w:cs="Calibri"/>
          <w:sz w:val="24"/>
          <w:szCs w:val="24"/>
        </w:rPr>
        <w:t xml:space="preserve">dependent streams and wetlands to drinking water, pollution filtration, groundwater recharging, flood protection, and wildlife habitat. </w:t>
      </w:r>
    </w:p>
    <w:p w14:paraId="0CE0DA0F" w14:textId="77777777" w:rsidR="008174F4" w:rsidRDefault="00116C81">
      <w:pPr>
        <w:rPr>
          <w:rFonts w:ascii="Calibri" w:eastAsia="Calibri" w:hAnsi="Calibri" w:cs="Calibri"/>
          <w:sz w:val="24"/>
          <w:szCs w:val="24"/>
          <w:highlight w:val="yellow"/>
        </w:rPr>
      </w:pPr>
      <w:r>
        <w:rPr>
          <w:rFonts w:ascii="Calibri" w:eastAsia="Calibri" w:hAnsi="Calibri" w:cs="Calibri"/>
          <w:sz w:val="24"/>
          <w:szCs w:val="24"/>
          <w:highlight w:val="yellow"/>
        </w:rPr>
        <w:t xml:space="preserve"> </w:t>
      </w:r>
    </w:p>
    <w:p w14:paraId="291A2B5F" w14:textId="77777777" w:rsidR="008174F4" w:rsidRDefault="00116C81">
      <w:pPr>
        <w:rPr>
          <w:rFonts w:ascii="Calibri" w:eastAsia="Calibri" w:hAnsi="Calibri" w:cs="Calibri"/>
          <w:sz w:val="24"/>
          <w:szCs w:val="24"/>
        </w:rPr>
      </w:pPr>
      <w:r>
        <w:rPr>
          <w:rFonts w:ascii="Calibri" w:eastAsia="Calibri" w:hAnsi="Calibri" w:cs="Calibri"/>
          <w:sz w:val="24"/>
          <w:szCs w:val="24"/>
        </w:rPr>
        <w:lastRenderedPageBreak/>
        <w:t xml:space="preserve">The rulemaking process ensures that the agencies follow the law and that their actions can be fairly assessed by the </w:t>
      </w:r>
      <w:r>
        <w:rPr>
          <w:rFonts w:ascii="Calibri" w:eastAsia="Calibri" w:hAnsi="Calibri" w:cs="Calibri"/>
          <w:sz w:val="24"/>
          <w:szCs w:val="24"/>
        </w:rPr>
        <w:t xml:space="preserve">courts. This extreme rider would disregard </w:t>
      </w:r>
      <w:proofErr w:type="gramStart"/>
      <w:r>
        <w:rPr>
          <w:rFonts w:ascii="Calibri" w:eastAsia="Calibri" w:hAnsi="Calibri" w:cs="Calibri"/>
          <w:sz w:val="24"/>
          <w:szCs w:val="24"/>
        </w:rPr>
        <w:t>all of</w:t>
      </w:r>
      <w:proofErr w:type="gramEnd"/>
      <w:r>
        <w:rPr>
          <w:rFonts w:ascii="Calibri" w:eastAsia="Calibri" w:hAnsi="Calibri" w:cs="Calibri"/>
          <w:sz w:val="24"/>
          <w:szCs w:val="24"/>
        </w:rPr>
        <w:t xml:space="preserve"> that process in favor of the inconsistent and uncertain regulatory scheme that existed before the Rule’s adoption.</w:t>
      </w:r>
      <w:r>
        <w:rPr>
          <w:rFonts w:ascii="Calibri" w:eastAsia="Calibri" w:hAnsi="Calibri" w:cs="Calibri"/>
          <w:b/>
          <w:color w:val="222222"/>
          <w:sz w:val="24"/>
          <w:szCs w:val="24"/>
        </w:rPr>
        <w:t xml:space="preserve"> </w:t>
      </w:r>
      <w:r>
        <w:rPr>
          <w:rFonts w:ascii="Calibri" w:eastAsia="Calibri" w:hAnsi="Calibri" w:cs="Calibri"/>
          <w:color w:val="222222"/>
          <w:sz w:val="24"/>
          <w:szCs w:val="24"/>
        </w:rPr>
        <w:t>T</w:t>
      </w:r>
      <w:r>
        <w:rPr>
          <w:rFonts w:ascii="Calibri" w:eastAsia="Calibri" w:hAnsi="Calibri" w:cs="Calibri"/>
          <w:sz w:val="24"/>
          <w:szCs w:val="24"/>
        </w:rPr>
        <w:t xml:space="preserve">he </w:t>
      </w:r>
      <w:r>
        <w:rPr>
          <w:rFonts w:ascii="Calibri" w:eastAsia="Calibri" w:hAnsi="Calibri" w:cs="Calibri"/>
          <w:sz w:val="24"/>
          <w:szCs w:val="24"/>
        </w:rPr>
        <w:t>EPA and the Army Corps already have the tools they need to reevaluate the Rule, but this dangerous rider would completely erase the 2015 Rule from the books, absolving the administration of a need to justify its repeal process against the backdrop of the s</w:t>
      </w:r>
      <w:r>
        <w:rPr>
          <w:rFonts w:ascii="Calibri" w:eastAsia="Calibri" w:hAnsi="Calibri" w:cs="Calibri"/>
          <w:sz w:val="24"/>
          <w:szCs w:val="24"/>
        </w:rPr>
        <w:t xml:space="preserve">trong scientific record and public comments that supported the Rule. Rather than starting from ground zero as this rider would direct, the agencies should follow the rulemaking process - objectively review the scientific record and the public input on the </w:t>
      </w:r>
      <w:r>
        <w:rPr>
          <w:rFonts w:ascii="Calibri" w:eastAsia="Calibri" w:hAnsi="Calibri" w:cs="Calibri"/>
          <w:sz w:val="24"/>
          <w:szCs w:val="24"/>
        </w:rPr>
        <w:t>rulemaking actions, assess what specific parts of the Clean Water Rule they think could be improved, propose targeted amendments that don’t sacrifice important water bodies and that follow the scientific evidence, and seek and incorporate meaningful public</w:t>
      </w:r>
      <w:r>
        <w:rPr>
          <w:rFonts w:ascii="Calibri" w:eastAsia="Calibri" w:hAnsi="Calibri" w:cs="Calibri"/>
          <w:sz w:val="24"/>
          <w:szCs w:val="24"/>
        </w:rPr>
        <w:t xml:space="preserve"> input on that proposal.</w:t>
      </w:r>
    </w:p>
    <w:p w14:paraId="6BFE9EA5" w14:textId="77777777" w:rsidR="008174F4" w:rsidRDefault="008174F4">
      <w:pPr>
        <w:rPr>
          <w:rFonts w:ascii="Calibri" w:eastAsia="Calibri" w:hAnsi="Calibri" w:cs="Calibri"/>
          <w:sz w:val="24"/>
          <w:szCs w:val="24"/>
        </w:rPr>
      </w:pPr>
    </w:p>
    <w:p w14:paraId="2219168E" w14:textId="77777777" w:rsidR="008174F4" w:rsidRDefault="00116C81">
      <w:pPr>
        <w:rPr>
          <w:rFonts w:ascii="Calibri" w:eastAsia="Calibri" w:hAnsi="Calibri" w:cs="Calibri"/>
          <w:sz w:val="24"/>
          <w:szCs w:val="24"/>
        </w:rPr>
      </w:pPr>
      <w:r>
        <w:rPr>
          <w:rFonts w:ascii="Calibri" w:eastAsia="Calibri" w:hAnsi="Calibri" w:cs="Calibri"/>
          <w:sz w:val="24"/>
          <w:szCs w:val="24"/>
          <w:highlight w:val="white"/>
        </w:rPr>
        <w:t>We all depend upon clean water – for drinking, for the economy, for our health, and for outdoor recreation, including fishing, swimming, paddling and bird watching. But too many of our communities, particularly low-income communit</w:t>
      </w:r>
      <w:r>
        <w:rPr>
          <w:rFonts w:ascii="Calibri" w:eastAsia="Calibri" w:hAnsi="Calibri" w:cs="Calibri"/>
          <w:sz w:val="24"/>
          <w:szCs w:val="24"/>
          <w:highlight w:val="white"/>
        </w:rPr>
        <w:t xml:space="preserve">ies and communities of color, are already disproportionately impacted by contaminated water. </w:t>
      </w:r>
      <w:r>
        <w:rPr>
          <w:rFonts w:ascii="Calibri" w:eastAsia="Calibri" w:hAnsi="Calibri" w:cs="Calibri"/>
          <w:sz w:val="24"/>
          <w:szCs w:val="24"/>
        </w:rPr>
        <w:t>It is clear, now more than ever, that we need strong federal safeguards for our water, yet polluters and their allies continue their push to undermine one of our m</w:t>
      </w:r>
      <w:r>
        <w:rPr>
          <w:rFonts w:ascii="Calibri" w:eastAsia="Calibri" w:hAnsi="Calibri" w:cs="Calibri"/>
          <w:sz w:val="24"/>
          <w:szCs w:val="24"/>
        </w:rPr>
        <w:t>ost valuable tools, the Clean Water Rule.</w:t>
      </w:r>
    </w:p>
    <w:p w14:paraId="37830DBE" w14:textId="77777777" w:rsidR="008174F4" w:rsidRDefault="008174F4">
      <w:pPr>
        <w:rPr>
          <w:rFonts w:ascii="Calibri" w:eastAsia="Calibri" w:hAnsi="Calibri" w:cs="Calibri"/>
          <w:sz w:val="24"/>
          <w:szCs w:val="24"/>
        </w:rPr>
      </w:pPr>
    </w:p>
    <w:p w14:paraId="39B308CB" w14:textId="77777777" w:rsidR="008174F4" w:rsidRDefault="00116C81">
      <w:pPr>
        <w:rPr>
          <w:rFonts w:ascii="Calibri" w:eastAsia="Calibri" w:hAnsi="Calibri" w:cs="Calibri"/>
          <w:sz w:val="24"/>
          <w:szCs w:val="24"/>
          <w:highlight w:val="yellow"/>
        </w:rPr>
      </w:pPr>
      <w:r>
        <w:rPr>
          <w:rFonts w:ascii="Calibri" w:eastAsia="Calibri" w:hAnsi="Calibri" w:cs="Calibri"/>
          <w:sz w:val="24"/>
          <w:szCs w:val="24"/>
        </w:rPr>
        <w:t xml:space="preserve">The appropriations process should not be used to roll back fundamental health and environmental safeguards and undermine the rulemaking process. We ask you to stand up for clean water by opposing this radical and </w:t>
      </w:r>
      <w:r>
        <w:rPr>
          <w:rFonts w:ascii="Calibri" w:eastAsia="Calibri" w:hAnsi="Calibri" w:cs="Calibri"/>
          <w:sz w:val="24"/>
          <w:szCs w:val="24"/>
        </w:rPr>
        <w:t xml:space="preserve">dangerous provision to eliminate the Clean Water Rule, and further urge you to oppose all anti-environmental riders in the FY 2019 Energy and Water Development and Related Agencies Appropriations Act. </w:t>
      </w:r>
    </w:p>
    <w:p w14:paraId="24651443" w14:textId="77777777" w:rsidR="008174F4" w:rsidRDefault="00116C81">
      <w:pPr>
        <w:rPr>
          <w:rFonts w:ascii="Calibri" w:eastAsia="Calibri" w:hAnsi="Calibri" w:cs="Calibri"/>
          <w:sz w:val="24"/>
          <w:szCs w:val="24"/>
        </w:rPr>
      </w:pPr>
      <w:r>
        <w:rPr>
          <w:rFonts w:ascii="Calibri" w:eastAsia="Calibri" w:hAnsi="Calibri" w:cs="Calibri"/>
          <w:sz w:val="24"/>
          <w:szCs w:val="24"/>
        </w:rPr>
        <w:t xml:space="preserve"> </w:t>
      </w:r>
    </w:p>
    <w:p w14:paraId="54C710E0" w14:textId="77777777" w:rsidR="008174F4" w:rsidRDefault="00116C81">
      <w:pPr>
        <w:rPr>
          <w:rFonts w:ascii="Calibri" w:eastAsia="Calibri" w:hAnsi="Calibri" w:cs="Calibri"/>
          <w:sz w:val="24"/>
          <w:szCs w:val="24"/>
        </w:rPr>
      </w:pPr>
      <w:r>
        <w:rPr>
          <w:rFonts w:ascii="Calibri" w:eastAsia="Calibri" w:hAnsi="Calibri" w:cs="Calibri"/>
          <w:sz w:val="24"/>
          <w:szCs w:val="24"/>
        </w:rPr>
        <w:t>Thank you for your consideration,</w:t>
      </w:r>
    </w:p>
    <w:p w14:paraId="73DF469A" w14:textId="77777777" w:rsidR="008174F4" w:rsidRDefault="008174F4">
      <w:pPr>
        <w:rPr>
          <w:rFonts w:ascii="Calibri" w:eastAsia="Calibri" w:hAnsi="Calibri" w:cs="Calibri"/>
          <w:sz w:val="24"/>
          <w:szCs w:val="24"/>
        </w:rPr>
      </w:pPr>
    </w:p>
    <w:p w14:paraId="59A98596" w14:textId="631E717C" w:rsidR="008174F4" w:rsidRDefault="008174F4">
      <w:pPr>
        <w:rPr>
          <w:rFonts w:ascii="Calibri" w:eastAsia="Calibri" w:hAnsi="Calibri" w:cs="Calibri"/>
          <w:sz w:val="24"/>
          <w:szCs w:val="24"/>
        </w:rPr>
      </w:pPr>
      <w:bookmarkStart w:id="0" w:name="_GoBack"/>
      <w:bookmarkEnd w:id="0"/>
    </w:p>
    <w:sectPr w:rsidR="008174F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4F4"/>
    <w:rsid w:val="00116C81"/>
    <w:rsid w:val="008174F4"/>
    <w:rsid w:val="009F1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37B79"/>
  <w15:docId w15:val="{F7AC5FE8-F420-4044-8195-EF450CFEA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Madeleine Foote</dc:creator>
  <cp:lastModifiedBy>Madeleine Foote</cp:lastModifiedBy>
  <cp:revision>3</cp:revision>
  <dcterms:created xsi:type="dcterms:W3CDTF">2018-05-10T18:45:00Z</dcterms:created>
  <dcterms:modified xsi:type="dcterms:W3CDTF">2018-05-10T18:46:00Z</dcterms:modified>
</cp:coreProperties>
</file>