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CF279" w14:textId="2446A244" w:rsidR="00773124" w:rsidRPr="00570790" w:rsidRDefault="001D480E" w:rsidP="00EF4ADE">
      <w:pPr>
        <w:rPr>
          <w:rFonts w:ascii="Century Schoolbook" w:hAnsi="Century Schoolbook"/>
          <w:spacing w:val="10"/>
          <w:kern w:val="50"/>
        </w:rPr>
      </w:pPr>
      <w:r w:rsidRPr="00570790">
        <w:rPr>
          <w:rFonts w:ascii="Century Schoolbook" w:hAnsi="Century Schoolbook"/>
          <w:spacing w:val="10"/>
          <w:kern w:val="50"/>
        </w:rPr>
        <w:t>August</w:t>
      </w:r>
      <w:r w:rsidR="00182B2D" w:rsidRPr="00570790">
        <w:rPr>
          <w:rFonts w:ascii="Century Schoolbook" w:hAnsi="Century Schoolbook"/>
          <w:spacing w:val="10"/>
          <w:kern w:val="50"/>
        </w:rPr>
        <w:t xml:space="preserve"> </w:t>
      </w:r>
      <w:r w:rsidR="00EA0A51" w:rsidRPr="00570790">
        <w:rPr>
          <w:rFonts w:ascii="Century Schoolbook" w:hAnsi="Century Schoolbook"/>
          <w:spacing w:val="10"/>
          <w:kern w:val="50"/>
        </w:rPr>
        <w:t>24</w:t>
      </w:r>
      <w:r w:rsidRPr="00570790">
        <w:rPr>
          <w:rFonts w:ascii="Century Schoolbook" w:hAnsi="Century Schoolbook"/>
          <w:spacing w:val="10"/>
          <w:kern w:val="50"/>
        </w:rPr>
        <w:t>, 2018</w:t>
      </w:r>
    </w:p>
    <w:p w14:paraId="67FED22A" w14:textId="4C24EDE1" w:rsidR="00773124" w:rsidRPr="00570790" w:rsidRDefault="00773124" w:rsidP="0040367D">
      <w:pPr>
        <w:rPr>
          <w:rFonts w:ascii="Century Schoolbook" w:hAnsi="Century Schoolbook"/>
          <w:spacing w:val="10"/>
          <w:kern w:val="50"/>
        </w:rPr>
      </w:pPr>
    </w:p>
    <w:p w14:paraId="3FC6C015" w14:textId="77777777" w:rsidR="0080304B" w:rsidRPr="00570790" w:rsidRDefault="0080304B" w:rsidP="0040367D">
      <w:pPr>
        <w:rPr>
          <w:rFonts w:ascii="Century Schoolbook" w:hAnsi="Century Schoolbook"/>
          <w:spacing w:val="10"/>
          <w:kern w:val="50"/>
        </w:rPr>
      </w:pPr>
    </w:p>
    <w:p w14:paraId="35D1822B" w14:textId="4E505C05" w:rsidR="00773124" w:rsidRPr="00570790" w:rsidRDefault="00EF4ADE" w:rsidP="0040367D">
      <w:pPr>
        <w:rPr>
          <w:rFonts w:ascii="Century Schoolbook" w:hAnsi="Century Schoolbook"/>
          <w:b/>
          <w:spacing w:val="10"/>
          <w:kern w:val="50"/>
        </w:rPr>
      </w:pPr>
      <w:r w:rsidRPr="00570790">
        <w:rPr>
          <w:rFonts w:ascii="Century Schoolbook" w:hAnsi="Century Schoolbook"/>
          <w:b/>
          <w:spacing w:val="10"/>
          <w:kern w:val="50"/>
        </w:rPr>
        <w:t>By electronic submission to</w:t>
      </w:r>
      <w:r w:rsidR="00773124" w:rsidRPr="00570790">
        <w:rPr>
          <w:rFonts w:ascii="Century Schoolbook" w:hAnsi="Century Schoolbook"/>
          <w:b/>
          <w:spacing w:val="10"/>
          <w:kern w:val="50"/>
        </w:rPr>
        <w:t xml:space="preserve"> </w:t>
      </w:r>
      <w:r w:rsidR="00182B2D" w:rsidRPr="00570790">
        <w:rPr>
          <w:rFonts w:ascii="Century Schoolbook" w:hAnsi="Century Schoolbook"/>
          <w:b/>
          <w:spacing w:val="10"/>
          <w:kern w:val="50"/>
        </w:rPr>
        <w:t>Regulations.gov</w:t>
      </w:r>
    </w:p>
    <w:p w14:paraId="4B5269CC" w14:textId="1889076A" w:rsidR="00182B2D" w:rsidRPr="00570790" w:rsidRDefault="009A54DE" w:rsidP="0040367D">
      <w:pPr>
        <w:rPr>
          <w:rFonts w:ascii="Century Schoolbook" w:hAnsi="Century Schoolbook"/>
          <w:spacing w:val="10"/>
          <w:kern w:val="50"/>
        </w:rPr>
      </w:pPr>
      <w:r w:rsidRPr="00570790">
        <w:rPr>
          <w:rFonts w:ascii="Century Schoolbook" w:hAnsi="Century Schoolbook"/>
          <w:spacing w:val="10"/>
          <w:kern w:val="50"/>
        </w:rPr>
        <w:t>Acting Administrator Wheeler</w:t>
      </w:r>
    </w:p>
    <w:p w14:paraId="417B72E1" w14:textId="693FB011" w:rsidR="00773124" w:rsidRPr="00570790" w:rsidRDefault="00182B2D" w:rsidP="0040367D">
      <w:pPr>
        <w:rPr>
          <w:rFonts w:ascii="Century Schoolbook" w:hAnsi="Century Schoolbook"/>
          <w:spacing w:val="10"/>
          <w:kern w:val="50"/>
        </w:rPr>
      </w:pPr>
      <w:r w:rsidRPr="00570790">
        <w:rPr>
          <w:rFonts w:ascii="Century Schoolbook" w:hAnsi="Century Schoolbook"/>
          <w:spacing w:val="10"/>
          <w:kern w:val="50"/>
        </w:rPr>
        <w:t>U.S. Environmental Protection Agency</w:t>
      </w:r>
    </w:p>
    <w:p w14:paraId="3BEB3DAB" w14:textId="16B610D9" w:rsidR="00182B2D" w:rsidRPr="00570790" w:rsidRDefault="00182B2D" w:rsidP="0040367D">
      <w:pPr>
        <w:rPr>
          <w:rFonts w:ascii="Century Schoolbook" w:hAnsi="Century Schoolbook"/>
          <w:spacing w:val="10"/>
          <w:kern w:val="50"/>
        </w:rPr>
      </w:pPr>
      <w:r w:rsidRPr="00570790">
        <w:rPr>
          <w:rFonts w:ascii="Century Schoolbook" w:hAnsi="Century Schoolbook"/>
          <w:spacing w:val="10"/>
          <w:kern w:val="50"/>
        </w:rPr>
        <w:t>1200 Pennsylvania Ave. NW</w:t>
      </w:r>
    </w:p>
    <w:p w14:paraId="61B124C7" w14:textId="1A1AE13A" w:rsidR="00182B2D" w:rsidRPr="00570790" w:rsidRDefault="00182B2D" w:rsidP="0040367D">
      <w:pPr>
        <w:rPr>
          <w:rFonts w:ascii="Century Schoolbook" w:hAnsi="Century Schoolbook"/>
          <w:spacing w:val="10"/>
          <w:kern w:val="50"/>
        </w:rPr>
      </w:pPr>
      <w:r w:rsidRPr="00570790">
        <w:rPr>
          <w:rFonts w:ascii="Century Schoolbook" w:hAnsi="Century Schoolbook"/>
          <w:spacing w:val="10"/>
          <w:kern w:val="50"/>
        </w:rPr>
        <w:t>Washington, DC 20460</w:t>
      </w:r>
    </w:p>
    <w:p w14:paraId="56CE1A86" w14:textId="322DBB63" w:rsidR="00773124" w:rsidRPr="00570790" w:rsidRDefault="00773124" w:rsidP="0040367D">
      <w:pPr>
        <w:rPr>
          <w:rFonts w:ascii="Century Schoolbook" w:hAnsi="Century Schoolbook"/>
          <w:spacing w:val="10"/>
          <w:kern w:val="50"/>
        </w:rPr>
      </w:pPr>
    </w:p>
    <w:p w14:paraId="1F7A864E" w14:textId="77777777" w:rsidR="0080304B" w:rsidRPr="00570790" w:rsidRDefault="0080304B" w:rsidP="0040367D">
      <w:pPr>
        <w:rPr>
          <w:rFonts w:ascii="Century Schoolbook" w:hAnsi="Century Schoolbook"/>
          <w:spacing w:val="10"/>
          <w:kern w:val="50"/>
        </w:rPr>
      </w:pPr>
    </w:p>
    <w:p w14:paraId="3BDC5A86" w14:textId="1DD78E1E" w:rsidR="00773124" w:rsidRPr="00570790" w:rsidRDefault="00773124" w:rsidP="0040367D">
      <w:pPr>
        <w:ind w:left="1440" w:hanging="720"/>
        <w:rPr>
          <w:rFonts w:ascii="Century Schoolbook" w:hAnsi="Century Schoolbook"/>
          <w:spacing w:val="10"/>
          <w:kern w:val="50"/>
        </w:rPr>
      </w:pPr>
      <w:r w:rsidRPr="00570790">
        <w:rPr>
          <w:rFonts w:ascii="Century Schoolbook" w:hAnsi="Century Schoolbook"/>
          <w:spacing w:val="10"/>
          <w:kern w:val="50"/>
        </w:rPr>
        <w:t xml:space="preserve">Re: </w:t>
      </w:r>
      <w:r w:rsidR="00182B2D" w:rsidRPr="00570790">
        <w:rPr>
          <w:rFonts w:ascii="Century Schoolbook" w:hAnsi="Century Schoolbook"/>
          <w:spacing w:val="10"/>
          <w:kern w:val="50"/>
        </w:rPr>
        <w:tab/>
      </w:r>
      <w:r w:rsidR="006A4081" w:rsidRPr="00570790">
        <w:rPr>
          <w:rFonts w:ascii="Century Schoolbook" w:hAnsi="Century Schoolbook"/>
          <w:spacing w:val="10"/>
          <w:kern w:val="50"/>
        </w:rPr>
        <w:t xml:space="preserve">Comments on </w:t>
      </w:r>
      <w:r w:rsidR="00182B2D" w:rsidRPr="00570790">
        <w:rPr>
          <w:rFonts w:ascii="Century Schoolbook" w:hAnsi="Century Schoolbook"/>
          <w:spacing w:val="10"/>
          <w:kern w:val="50"/>
        </w:rPr>
        <w:t>Docket ID No. EPA-HQ-OLEM-201</w:t>
      </w:r>
      <w:r w:rsidR="00002F26" w:rsidRPr="00570790">
        <w:rPr>
          <w:rFonts w:ascii="Century Schoolbook" w:hAnsi="Century Schoolbook"/>
          <w:spacing w:val="10"/>
          <w:kern w:val="50"/>
        </w:rPr>
        <w:t>8</w:t>
      </w:r>
      <w:r w:rsidR="006C1F3F" w:rsidRPr="00570790">
        <w:rPr>
          <w:rFonts w:ascii="Century Schoolbook" w:hAnsi="Century Schoolbook"/>
          <w:spacing w:val="10"/>
          <w:kern w:val="50"/>
        </w:rPr>
        <w:t>-002</w:t>
      </w:r>
      <w:r w:rsidR="00182B2D" w:rsidRPr="00570790">
        <w:rPr>
          <w:rFonts w:ascii="Century Schoolbook" w:hAnsi="Century Schoolbook"/>
          <w:spacing w:val="10"/>
          <w:kern w:val="50"/>
        </w:rPr>
        <w:t xml:space="preserve">4, </w:t>
      </w:r>
      <w:r w:rsidR="006C1F3F" w:rsidRPr="00570790">
        <w:rPr>
          <w:rFonts w:ascii="Century Schoolbook" w:hAnsi="Century Schoolbook"/>
          <w:spacing w:val="10"/>
          <w:kern w:val="50"/>
        </w:rPr>
        <w:t>Clean Water Act Hazardous Substance Spill Prevention – Proposed Action</w:t>
      </w:r>
    </w:p>
    <w:p w14:paraId="0F89AA56" w14:textId="77777777" w:rsidR="00773124" w:rsidRPr="00570790" w:rsidRDefault="00773124" w:rsidP="0040367D">
      <w:pPr>
        <w:rPr>
          <w:rFonts w:ascii="Century Schoolbook" w:hAnsi="Century Schoolbook"/>
          <w:spacing w:val="10"/>
          <w:kern w:val="50"/>
        </w:rPr>
      </w:pPr>
    </w:p>
    <w:p w14:paraId="2F586F0C" w14:textId="454B27F2" w:rsidR="00773124" w:rsidRPr="00570790" w:rsidRDefault="00EF4ADE" w:rsidP="0040367D">
      <w:pPr>
        <w:rPr>
          <w:rFonts w:ascii="Century Schoolbook" w:hAnsi="Century Schoolbook"/>
          <w:spacing w:val="10"/>
          <w:kern w:val="50"/>
        </w:rPr>
      </w:pPr>
      <w:r w:rsidRPr="00570790">
        <w:rPr>
          <w:rFonts w:ascii="Century Schoolbook" w:hAnsi="Century Schoolbook"/>
          <w:spacing w:val="10"/>
          <w:kern w:val="50"/>
        </w:rPr>
        <w:t xml:space="preserve">Acting </w:t>
      </w:r>
      <w:r w:rsidR="006C1F3F" w:rsidRPr="00570790">
        <w:rPr>
          <w:rFonts w:ascii="Century Schoolbook" w:hAnsi="Century Schoolbook"/>
          <w:spacing w:val="10"/>
          <w:kern w:val="50"/>
        </w:rPr>
        <w:t>Administrator Wheeler</w:t>
      </w:r>
      <w:r w:rsidR="00182B2D" w:rsidRPr="00570790">
        <w:rPr>
          <w:rFonts w:ascii="Century Schoolbook" w:hAnsi="Century Schoolbook"/>
          <w:spacing w:val="10"/>
          <w:kern w:val="50"/>
        </w:rPr>
        <w:t>,</w:t>
      </w:r>
    </w:p>
    <w:p w14:paraId="0BC13F07" w14:textId="04E213C8" w:rsidR="00182B2D" w:rsidRPr="00570790" w:rsidRDefault="00182B2D" w:rsidP="0040367D">
      <w:pPr>
        <w:rPr>
          <w:rFonts w:ascii="Century Schoolbook" w:hAnsi="Century Schoolbook"/>
          <w:spacing w:val="10"/>
          <w:kern w:val="50"/>
        </w:rPr>
      </w:pPr>
    </w:p>
    <w:p w14:paraId="3AE16541" w14:textId="2B96D921" w:rsidR="00D474FE" w:rsidRPr="00570790" w:rsidRDefault="00182B2D" w:rsidP="0040367D">
      <w:pPr>
        <w:ind w:firstLine="720"/>
        <w:rPr>
          <w:rFonts w:ascii="Century Schoolbook" w:hAnsi="Century Schoolbook"/>
          <w:spacing w:val="10"/>
          <w:kern w:val="50"/>
        </w:rPr>
      </w:pPr>
      <w:r w:rsidRPr="00570790">
        <w:rPr>
          <w:rFonts w:ascii="Century Schoolbook" w:hAnsi="Century Schoolbook"/>
          <w:spacing w:val="10"/>
          <w:kern w:val="50"/>
        </w:rPr>
        <w:t xml:space="preserve">The undersigned </w:t>
      </w:r>
      <w:r w:rsidR="0080304B" w:rsidRPr="00570790">
        <w:rPr>
          <w:rFonts w:ascii="Century Schoolbook" w:hAnsi="Century Schoolbook"/>
          <w:spacing w:val="10"/>
          <w:kern w:val="50"/>
        </w:rPr>
        <w:t>environmental</w:t>
      </w:r>
      <w:r w:rsidR="001E4201" w:rsidRPr="00570790">
        <w:rPr>
          <w:rFonts w:ascii="Century Schoolbook" w:hAnsi="Century Schoolbook"/>
          <w:spacing w:val="10"/>
          <w:kern w:val="50"/>
        </w:rPr>
        <w:t xml:space="preserve"> justice</w:t>
      </w:r>
      <w:r w:rsidR="0080304B" w:rsidRPr="00570790">
        <w:rPr>
          <w:rFonts w:ascii="Century Schoolbook" w:hAnsi="Century Schoolbook"/>
          <w:spacing w:val="10"/>
          <w:kern w:val="50"/>
        </w:rPr>
        <w:t xml:space="preserve">, public </w:t>
      </w:r>
      <w:r w:rsidR="00B206B7" w:rsidRPr="00570790">
        <w:rPr>
          <w:rFonts w:ascii="Century Schoolbook" w:hAnsi="Century Schoolbook"/>
          <w:spacing w:val="10"/>
          <w:kern w:val="50"/>
        </w:rPr>
        <w:t xml:space="preserve">health, and environmental </w:t>
      </w:r>
      <w:r w:rsidRPr="00570790">
        <w:rPr>
          <w:rFonts w:ascii="Century Schoolbook" w:hAnsi="Century Schoolbook"/>
          <w:spacing w:val="10"/>
          <w:kern w:val="50"/>
        </w:rPr>
        <w:t xml:space="preserve">organizations </w:t>
      </w:r>
      <w:r w:rsidR="00715055" w:rsidRPr="00570790">
        <w:rPr>
          <w:rFonts w:ascii="Century Schoolbook" w:hAnsi="Century Schoolbook"/>
          <w:spacing w:val="10"/>
          <w:kern w:val="50"/>
        </w:rPr>
        <w:t xml:space="preserve">support </w:t>
      </w:r>
      <w:r w:rsidR="001E3C0B" w:rsidRPr="00570790">
        <w:rPr>
          <w:rFonts w:ascii="Century Schoolbook" w:hAnsi="Century Schoolbook"/>
          <w:spacing w:val="10"/>
          <w:kern w:val="50"/>
        </w:rPr>
        <w:t>robust</w:t>
      </w:r>
      <w:r w:rsidR="00715055" w:rsidRPr="00570790">
        <w:rPr>
          <w:rFonts w:ascii="Century Schoolbook" w:hAnsi="Century Schoolbook"/>
          <w:spacing w:val="10"/>
          <w:kern w:val="50"/>
        </w:rPr>
        <w:t xml:space="preserve"> </w:t>
      </w:r>
      <w:r w:rsidR="004735A1" w:rsidRPr="00570790">
        <w:rPr>
          <w:rFonts w:ascii="Century Schoolbook" w:hAnsi="Century Schoolbook"/>
          <w:spacing w:val="10"/>
          <w:kern w:val="50"/>
        </w:rPr>
        <w:t xml:space="preserve">spill-prevention regulations for above-ground tanks </w:t>
      </w:r>
      <w:r w:rsidR="001E3C0B" w:rsidRPr="00570790">
        <w:rPr>
          <w:rFonts w:ascii="Century Schoolbook" w:hAnsi="Century Schoolbook"/>
          <w:spacing w:val="10"/>
          <w:kern w:val="50"/>
        </w:rPr>
        <w:t>and other non-transportation-related onshore facilities</w:t>
      </w:r>
      <w:r w:rsidR="001E4201" w:rsidRPr="00570790">
        <w:rPr>
          <w:rFonts w:ascii="Century Schoolbook" w:hAnsi="Century Schoolbook"/>
          <w:spacing w:val="10"/>
          <w:kern w:val="50"/>
        </w:rPr>
        <w:t xml:space="preserve"> that store or use hazardous substances</w:t>
      </w:r>
      <w:r w:rsidR="00715055" w:rsidRPr="00570790">
        <w:rPr>
          <w:rFonts w:ascii="Century Schoolbook" w:hAnsi="Century Schoolbook"/>
          <w:spacing w:val="10"/>
          <w:kern w:val="50"/>
        </w:rPr>
        <w:t>.</w:t>
      </w:r>
      <w:r w:rsidR="004735A1" w:rsidRPr="00570790">
        <w:rPr>
          <w:rFonts w:ascii="Century Schoolbook" w:hAnsi="Century Schoolbook"/>
          <w:spacing w:val="10"/>
          <w:kern w:val="50"/>
        </w:rPr>
        <w:t xml:space="preserve"> </w:t>
      </w:r>
      <w:r w:rsidR="001E3C0B" w:rsidRPr="00570790">
        <w:rPr>
          <w:rFonts w:ascii="Century Schoolbook" w:hAnsi="Century Schoolbook"/>
          <w:spacing w:val="10"/>
          <w:kern w:val="50"/>
        </w:rPr>
        <w:t xml:space="preserve">Although </w:t>
      </w:r>
      <w:r w:rsidR="001D480E" w:rsidRPr="00570790">
        <w:rPr>
          <w:rFonts w:ascii="Century Schoolbook" w:hAnsi="Century Schoolbook"/>
          <w:spacing w:val="10"/>
          <w:kern w:val="50"/>
        </w:rPr>
        <w:t>Congress mandated the issuance of suc</w:t>
      </w:r>
      <w:r w:rsidR="001E3C0B" w:rsidRPr="00570790">
        <w:rPr>
          <w:rFonts w:ascii="Century Schoolbook" w:hAnsi="Century Schoolbook"/>
          <w:spacing w:val="10"/>
          <w:kern w:val="50"/>
        </w:rPr>
        <w:t>h regulations over 45 years ago, EPA has never complied.</w:t>
      </w:r>
      <w:r w:rsidR="00D474FE" w:rsidRPr="00570790">
        <w:rPr>
          <w:rFonts w:ascii="Century Schoolbook" w:hAnsi="Century Schoolbook"/>
          <w:spacing w:val="10"/>
          <w:kern w:val="50"/>
        </w:rPr>
        <w:t xml:space="preserve"> </w:t>
      </w:r>
      <w:r w:rsidR="001D480E" w:rsidRPr="00570790">
        <w:rPr>
          <w:rFonts w:ascii="Century Schoolbook" w:hAnsi="Century Schoolbook"/>
          <w:spacing w:val="10"/>
          <w:kern w:val="50"/>
        </w:rPr>
        <w:t xml:space="preserve">EPA’s </w:t>
      </w:r>
      <w:r w:rsidR="00D474FE" w:rsidRPr="00570790">
        <w:rPr>
          <w:rFonts w:ascii="Century Schoolbook" w:hAnsi="Century Schoolbook"/>
          <w:spacing w:val="10"/>
          <w:kern w:val="50"/>
        </w:rPr>
        <w:t>“proposed action,</w:t>
      </w:r>
      <w:r w:rsidR="001D480E" w:rsidRPr="00570790">
        <w:rPr>
          <w:rFonts w:ascii="Century Schoolbook" w:hAnsi="Century Schoolbook"/>
          <w:spacing w:val="10"/>
          <w:kern w:val="50"/>
        </w:rPr>
        <w:t>”</w:t>
      </w:r>
      <w:r w:rsidR="00D474FE" w:rsidRPr="00570790">
        <w:rPr>
          <w:rFonts w:ascii="Century Schoolbook" w:hAnsi="Century Schoolbook"/>
          <w:spacing w:val="10"/>
          <w:kern w:val="50"/>
        </w:rPr>
        <w:t xml:space="preserve"> </w:t>
      </w:r>
      <w:r w:rsidR="00D474FE" w:rsidRPr="00570790">
        <w:rPr>
          <w:rFonts w:ascii="Century Schoolbook" w:hAnsi="Century Schoolbook"/>
          <w:i/>
          <w:spacing w:val="10"/>
          <w:kern w:val="50"/>
        </w:rPr>
        <w:t>see</w:t>
      </w:r>
      <w:r w:rsidR="00D474FE" w:rsidRPr="00570790">
        <w:rPr>
          <w:rFonts w:ascii="Century Schoolbook" w:hAnsi="Century Schoolbook"/>
          <w:spacing w:val="10"/>
          <w:kern w:val="50"/>
        </w:rPr>
        <w:t xml:space="preserve"> 83 Fed. Reg. 29,499, 29,499 (June 25, 2018),</w:t>
      </w:r>
      <w:r w:rsidR="001D480E" w:rsidRPr="00570790">
        <w:rPr>
          <w:rFonts w:ascii="Century Schoolbook" w:hAnsi="Century Schoolbook"/>
          <w:spacing w:val="10"/>
          <w:kern w:val="50"/>
        </w:rPr>
        <w:t xml:space="preserve"> is nothing more than a continued ab</w:t>
      </w:r>
      <w:r w:rsidR="00D474FE" w:rsidRPr="00570790">
        <w:rPr>
          <w:rFonts w:ascii="Century Schoolbook" w:hAnsi="Century Schoolbook"/>
          <w:spacing w:val="10"/>
          <w:kern w:val="50"/>
        </w:rPr>
        <w:t xml:space="preserve">dication of its statutory duty, at the expense of public health and environmental protection. </w:t>
      </w:r>
    </w:p>
    <w:p w14:paraId="47833BA0" w14:textId="77777777" w:rsidR="00D474FE" w:rsidRPr="00570790" w:rsidRDefault="00D474FE" w:rsidP="0040367D">
      <w:pPr>
        <w:ind w:firstLine="720"/>
        <w:rPr>
          <w:rFonts w:ascii="Century Schoolbook" w:hAnsi="Century Schoolbook"/>
          <w:spacing w:val="10"/>
          <w:kern w:val="50"/>
        </w:rPr>
      </w:pPr>
    </w:p>
    <w:p w14:paraId="21DC6707" w14:textId="6D7E0497" w:rsidR="00D450EA" w:rsidRPr="00570790" w:rsidRDefault="001E4201" w:rsidP="00860EC5">
      <w:pPr>
        <w:ind w:firstLine="720"/>
        <w:rPr>
          <w:rFonts w:ascii="Century Schoolbook" w:hAnsi="Century Schoolbook"/>
          <w:spacing w:val="10"/>
          <w:kern w:val="50"/>
        </w:rPr>
      </w:pPr>
      <w:r w:rsidRPr="00570790">
        <w:rPr>
          <w:rFonts w:ascii="Century Schoolbook" w:hAnsi="Century Schoolbook"/>
          <w:spacing w:val="10"/>
          <w:kern w:val="50"/>
        </w:rPr>
        <w:t>EPA</w:t>
      </w:r>
      <w:r w:rsidR="00D474FE" w:rsidRPr="00570790">
        <w:rPr>
          <w:rFonts w:ascii="Century Schoolbook" w:hAnsi="Century Schoolbook"/>
          <w:spacing w:val="10"/>
          <w:kern w:val="50"/>
        </w:rPr>
        <w:t xml:space="preserve"> should reject its </w:t>
      </w:r>
      <w:r w:rsidR="000F1270" w:rsidRPr="00570790">
        <w:rPr>
          <w:rFonts w:ascii="Century Schoolbook" w:hAnsi="Century Schoolbook"/>
          <w:spacing w:val="10"/>
          <w:kern w:val="50"/>
        </w:rPr>
        <w:t xml:space="preserve">current </w:t>
      </w:r>
      <w:r w:rsidR="00D474FE" w:rsidRPr="00570790">
        <w:rPr>
          <w:rFonts w:ascii="Century Schoolbook" w:hAnsi="Century Schoolbook"/>
          <w:spacing w:val="10"/>
          <w:kern w:val="50"/>
        </w:rPr>
        <w:t xml:space="preserve">proposal to issue no regulations under </w:t>
      </w:r>
      <w:r w:rsidR="00FC2A0F" w:rsidRPr="00570790">
        <w:rPr>
          <w:rFonts w:ascii="Century Schoolbook" w:hAnsi="Century Schoolbook"/>
          <w:spacing w:val="10"/>
          <w:kern w:val="50"/>
        </w:rPr>
        <w:t>the Clean Water Act</w:t>
      </w:r>
      <w:r w:rsidR="00D474FE" w:rsidRPr="00570790">
        <w:rPr>
          <w:rFonts w:ascii="Century Schoolbook" w:hAnsi="Century Schoolbook"/>
          <w:spacing w:val="10"/>
          <w:kern w:val="50"/>
        </w:rPr>
        <w:t xml:space="preserve"> to prevent and contain spills of hazardous substances from non-transportation-related onshore facilities. First, </w:t>
      </w:r>
      <w:r w:rsidR="001D480E" w:rsidRPr="00570790">
        <w:rPr>
          <w:rFonts w:ascii="Century Schoolbook" w:hAnsi="Century Schoolbook"/>
          <w:spacing w:val="10"/>
          <w:kern w:val="50"/>
        </w:rPr>
        <w:t>Clean Water</w:t>
      </w:r>
      <w:r w:rsidR="00094FE7" w:rsidRPr="00570790">
        <w:rPr>
          <w:rFonts w:ascii="Century Schoolbook" w:hAnsi="Century Schoolbook"/>
          <w:spacing w:val="10"/>
          <w:kern w:val="50"/>
        </w:rPr>
        <w:t xml:space="preserve"> Act section 311(j)(1)(C)</w:t>
      </w:r>
      <w:r w:rsidR="00FC2A0F" w:rsidRPr="00570790">
        <w:rPr>
          <w:rFonts w:ascii="Century Schoolbook" w:hAnsi="Century Schoolbook"/>
          <w:spacing w:val="10"/>
          <w:kern w:val="50"/>
        </w:rPr>
        <w:t xml:space="preserve"> explicitly </w:t>
      </w:r>
      <w:r w:rsidR="00F352AA" w:rsidRPr="00570790">
        <w:rPr>
          <w:rFonts w:ascii="Century Schoolbook" w:hAnsi="Century Schoolbook"/>
          <w:spacing w:val="10"/>
          <w:kern w:val="50"/>
        </w:rPr>
        <w:t>requires EPA to issue hazardous-</w:t>
      </w:r>
      <w:r w:rsidR="001D480E" w:rsidRPr="00570790">
        <w:rPr>
          <w:rFonts w:ascii="Century Schoolbook" w:hAnsi="Century Schoolbook"/>
          <w:spacing w:val="10"/>
          <w:kern w:val="50"/>
        </w:rPr>
        <w:t xml:space="preserve">substance spill-prevention </w:t>
      </w:r>
      <w:r w:rsidR="00D450EA" w:rsidRPr="00570790">
        <w:rPr>
          <w:rFonts w:ascii="Century Schoolbook" w:hAnsi="Century Schoolbook"/>
          <w:spacing w:val="10"/>
          <w:kern w:val="50"/>
        </w:rPr>
        <w:t>regulations</w:t>
      </w:r>
      <w:r w:rsidR="001D480E" w:rsidRPr="00570790">
        <w:rPr>
          <w:rFonts w:ascii="Century Schoolbook" w:hAnsi="Century Schoolbook"/>
          <w:spacing w:val="10"/>
          <w:kern w:val="50"/>
        </w:rPr>
        <w:t xml:space="preserve"> for </w:t>
      </w:r>
      <w:r w:rsidR="00D474FE" w:rsidRPr="00570790">
        <w:rPr>
          <w:rFonts w:ascii="Century Schoolbook" w:hAnsi="Century Schoolbook"/>
          <w:spacing w:val="10"/>
          <w:kern w:val="50"/>
        </w:rPr>
        <w:t xml:space="preserve">those facilities, and EPA lacks the authority to </w:t>
      </w:r>
      <w:r w:rsidR="00094FE7" w:rsidRPr="00570790">
        <w:rPr>
          <w:rFonts w:ascii="Century Schoolbook" w:hAnsi="Century Schoolbook"/>
          <w:spacing w:val="10"/>
          <w:kern w:val="50"/>
        </w:rPr>
        <w:t>ignore</w:t>
      </w:r>
      <w:r w:rsidR="00D474FE" w:rsidRPr="00570790">
        <w:rPr>
          <w:rFonts w:ascii="Century Schoolbook" w:hAnsi="Century Schoolbook"/>
          <w:spacing w:val="10"/>
          <w:kern w:val="50"/>
        </w:rPr>
        <w:t xml:space="preserve"> that </w:t>
      </w:r>
      <w:r w:rsidR="00094FE7" w:rsidRPr="00570790">
        <w:rPr>
          <w:rFonts w:ascii="Century Schoolbook" w:hAnsi="Century Schoolbook"/>
          <w:spacing w:val="10"/>
          <w:kern w:val="50"/>
        </w:rPr>
        <w:t>statutory mandate</w:t>
      </w:r>
      <w:r w:rsidR="00D474FE" w:rsidRPr="00570790">
        <w:rPr>
          <w:rFonts w:ascii="Century Schoolbook" w:hAnsi="Century Schoolbook"/>
          <w:spacing w:val="10"/>
          <w:kern w:val="50"/>
        </w:rPr>
        <w:t>. Second, even if EPA could second-guess Congress’ clear instruction to regulate (and it cannot), the reasons</w:t>
      </w:r>
      <w:r w:rsidR="001D480E" w:rsidRPr="00570790">
        <w:rPr>
          <w:rFonts w:ascii="Century Schoolbook" w:hAnsi="Century Schoolbook"/>
          <w:spacing w:val="10"/>
          <w:kern w:val="50"/>
        </w:rPr>
        <w:t xml:space="preserve"> </w:t>
      </w:r>
      <w:r w:rsidR="00F352AA" w:rsidRPr="00570790">
        <w:rPr>
          <w:rFonts w:ascii="Century Schoolbook" w:hAnsi="Century Schoolbook"/>
          <w:spacing w:val="10"/>
          <w:kern w:val="50"/>
        </w:rPr>
        <w:t>the agency</w:t>
      </w:r>
      <w:r w:rsidR="001D480E" w:rsidRPr="00570790">
        <w:rPr>
          <w:rFonts w:ascii="Century Schoolbook" w:hAnsi="Century Schoolbook"/>
          <w:spacing w:val="10"/>
          <w:kern w:val="50"/>
        </w:rPr>
        <w:t xml:space="preserve"> gives for its “do nothin</w:t>
      </w:r>
      <w:r w:rsidR="00F352AA" w:rsidRPr="00570790">
        <w:rPr>
          <w:rFonts w:ascii="Century Schoolbook" w:hAnsi="Century Schoolbook"/>
          <w:spacing w:val="10"/>
          <w:kern w:val="50"/>
        </w:rPr>
        <w:t>g” proposal are illogical</w:t>
      </w:r>
      <w:r w:rsidR="001D480E" w:rsidRPr="00570790">
        <w:rPr>
          <w:rFonts w:ascii="Century Schoolbook" w:hAnsi="Century Schoolbook"/>
          <w:spacing w:val="10"/>
          <w:kern w:val="50"/>
        </w:rPr>
        <w:t xml:space="preserve">, </w:t>
      </w:r>
      <w:r w:rsidR="00D474FE" w:rsidRPr="00570790">
        <w:rPr>
          <w:rFonts w:ascii="Century Schoolbook" w:hAnsi="Century Schoolbook"/>
          <w:spacing w:val="10"/>
          <w:kern w:val="50"/>
        </w:rPr>
        <w:t xml:space="preserve">conclusory, and unsupported by the record. EPA </w:t>
      </w:r>
      <w:r w:rsidR="005F0F89">
        <w:rPr>
          <w:rFonts w:ascii="Century Schoolbook" w:hAnsi="Century Schoolbook"/>
          <w:spacing w:val="10"/>
          <w:kern w:val="50"/>
        </w:rPr>
        <w:t xml:space="preserve">lacks critical information about </w:t>
      </w:r>
      <w:r w:rsidR="00860EC5">
        <w:rPr>
          <w:rFonts w:ascii="Century Schoolbook" w:hAnsi="Century Schoolbook"/>
          <w:spacing w:val="10"/>
          <w:kern w:val="50"/>
        </w:rPr>
        <w:t xml:space="preserve">the facilities that </w:t>
      </w:r>
      <w:r w:rsidR="00E82064">
        <w:rPr>
          <w:rFonts w:ascii="Century Schoolbook" w:hAnsi="Century Schoolbook"/>
          <w:spacing w:val="10"/>
          <w:kern w:val="50"/>
        </w:rPr>
        <w:t xml:space="preserve">it is refusing to regulate, </w:t>
      </w:r>
      <w:r w:rsidR="00860EC5">
        <w:rPr>
          <w:rFonts w:ascii="Century Schoolbook" w:hAnsi="Century Schoolbook"/>
          <w:spacing w:val="10"/>
          <w:kern w:val="50"/>
        </w:rPr>
        <w:t xml:space="preserve">including where they are located, what chemicals they store, and what spill-prevention measures, if any, they are already taking. </w:t>
      </w:r>
      <w:r w:rsidR="003530E5">
        <w:rPr>
          <w:rFonts w:ascii="Century Schoolbook" w:hAnsi="Century Schoolbook"/>
          <w:spacing w:val="10"/>
          <w:kern w:val="50"/>
        </w:rPr>
        <w:t xml:space="preserve">EPA </w:t>
      </w:r>
      <w:r w:rsidR="00D474FE" w:rsidRPr="00570790">
        <w:rPr>
          <w:rFonts w:ascii="Century Schoolbook" w:hAnsi="Century Schoolbook"/>
          <w:spacing w:val="10"/>
          <w:kern w:val="50"/>
        </w:rPr>
        <w:t xml:space="preserve">has not shown that </w:t>
      </w:r>
      <w:r w:rsidR="00D450EA" w:rsidRPr="00570790">
        <w:rPr>
          <w:rFonts w:ascii="Century Schoolbook" w:hAnsi="Century Schoolbook"/>
          <w:spacing w:val="10"/>
          <w:kern w:val="50"/>
        </w:rPr>
        <w:t xml:space="preserve">the problem Congress sought to </w:t>
      </w:r>
      <w:r w:rsidR="00CC5E41">
        <w:rPr>
          <w:rFonts w:ascii="Century Schoolbook" w:hAnsi="Century Schoolbook"/>
          <w:spacing w:val="10"/>
          <w:kern w:val="50"/>
        </w:rPr>
        <w:t>rectify</w:t>
      </w:r>
      <w:r w:rsidR="00D450EA" w:rsidRPr="00570790">
        <w:rPr>
          <w:rFonts w:ascii="Century Schoolbook" w:hAnsi="Century Schoolbook"/>
          <w:spacing w:val="10"/>
          <w:kern w:val="50"/>
        </w:rPr>
        <w:t xml:space="preserve"> when it required hazardous-substance spill-prevention regulations has been fully addressed. Nor has the agency shown that the patchwork of existing federal regulations that touch</w:t>
      </w:r>
      <w:r w:rsidR="00367873" w:rsidRPr="00570790">
        <w:rPr>
          <w:rFonts w:ascii="Century Schoolbook" w:hAnsi="Century Schoolbook"/>
          <w:spacing w:val="10"/>
          <w:kern w:val="50"/>
        </w:rPr>
        <w:t xml:space="preserve"> on spill prevention serve as an adequate </w:t>
      </w:r>
      <w:r w:rsidR="00D450EA" w:rsidRPr="00570790">
        <w:rPr>
          <w:rFonts w:ascii="Century Schoolbook" w:hAnsi="Century Schoolbook"/>
          <w:spacing w:val="10"/>
          <w:kern w:val="50"/>
        </w:rPr>
        <w:t xml:space="preserve">stand-in for the comprehensive hazardous-substance spill-prevention regulations </w:t>
      </w:r>
      <w:r w:rsidR="00CF6046" w:rsidRPr="00570790">
        <w:rPr>
          <w:rFonts w:ascii="Century Schoolbook" w:hAnsi="Century Schoolbook"/>
          <w:spacing w:val="10"/>
          <w:kern w:val="50"/>
        </w:rPr>
        <w:t>mandated</w:t>
      </w:r>
      <w:r w:rsidR="00FC2A0F" w:rsidRPr="00570790">
        <w:rPr>
          <w:rFonts w:ascii="Century Schoolbook" w:hAnsi="Century Schoolbook"/>
          <w:spacing w:val="10"/>
          <w:kern w:val="50"/>
        </w:rPr>
        <w:t xml:space="preserve"> under Clean Water Act</w:t>
      </w:r>
      <w:r w:rsidR="00FC1BEF" w:rsidRPr="00570790">
        <w:rPr>
          <w:rFonts w:ascii="Century Schoolbook" w:hAnsi="Century Schoolbook"/>
          <w:spacing w:val="10"/>
          <w:kern w:val="50"/>
        </w:rPr>
        <w:t xml:space="preserve"> section 311(j)(1)(C)</w:t>
      </w:r>
      <w:r w:rsidR="003530E5">
        <w:rPr>
          <w:rFonts w:ascii="Century Schoolbook" w:hAnsi="Century Schoolbook"/>
          <w:spacing w:val="10"/>
          <w:kern w:val="50"/>
        </w:rPr>
        <w:t xml:space="preserve">. </w:t>
      </w:r>
      <w:bookmarkStart w:id="0" w:name="_GoBack"/>
      <w:bookmarkEnd w:id="0"/>
    </w:p>
    <w:p w14:paraId="47D83EFF" w14:textId="4DF5A456" w:rsidR="00D450EA" w:rsidRPr="00570790" w:rsidRDefault="00D450EA" w:rsidP="0040367D">
      <w:pPr>
        <w:ind w:firstLine="720"/>
        <w:rPr>
          <w:rFonts w:ascii="Century Schoolbook" w:hAnsi="Century Schoolbook"/>
          <w:spacing w:val="10"/>
          <w:kern w:val="50"/>
        </w:rPr>
      </w:pPr>
    </w:p>
    <w:p w14:paraId="79C9208F" w14:textId="578B9EF8" w:rsidR="008D4796" w:rsidRPr="00570790" w:rsidRDefault="00D450EA" w:rsidP="0040367D">
      <w:pPr>
        <w:ind w:firstLine="720"/>
        <w:rPr>
          <w:rFonts w:ascii="Century Schoolbook" w:hAnsi="Century Schoolbook"/>
          <w:spacing w:val="10"/>
          <w:kern w:val="50"/>
        </w:rPr>
      </w:pPr>
      <w:r w:rsidRPr="00570790">
        <w:rPr>
          <w:rFonts w:ascii="Century Schoolbook" w:hAnsi="Century Schoolbook"/>
          <w:spacing w:val="10"/>
          <w:kern w:val="50"/>
        </w:rPr>
        <w:lastRenderedPageBreak/>
        <w:t xml:space="preserve">Our communities, drinking water supplies, and waterways deserve the protections that Congress </w:t>
      </w:r>
      <w:r w:rsidR="00FC2A0F" w:rsidRPr="00570790">
        <w:rPr>
          <w:rFonts w:ascii="Century Schoolbook" w:hAnsi="Century Schoolbook"/>
          <w:spacing w:val="10"/>
          <w:kern w:val="50"/>
        </w:rPr>
        <w:t>mandated</w:t>
      </w:r>
      <w:r w:rsidR="00FC1BEF" w:rsidRPr="00570790">
        <w:rPr>
          <w:rFonts w:ascii="Century Schoolbook" w:hAnsi="Century Schoolbook"/>
          <w:spacing w:val="10"/>
          <w:kern w:val="50"/>
        </w:rPr>
        <w:t xml:space="preserve"> nearly a half-</w:t>
      </w:r>
      <w:r w:rsidRPr="00570790">
        <w:rPr>
          <w:rFonts w:ascii="Century Schoolbook" w:hAnsi="Century Schoolbook"/>
          <w:spacing w:val="10"/>
          <w:kern w:val="50"/>
        </w:rPr>
        <w:t xml:space="preserve">century ago. </w:t>
      </w:r>
      <w:r w:rsidR="001D480E" w:rsidRPr="00570790">
        <w:rPr>
          <w:rFonts w:ascii="Century Schoolbook" w:hAnsi="Century Schoolbook"/>
          <w:spacing w:val="10"/>
          <w:kern w:val="50"/>
        </w:rPr>
        <w:t>We urge the</w:t>
      </w:r>
      <w:r w:rsidR="00FC2A0F" w:rsidRPr="00570790">
        <w:rPr>
          <w:rFonts w:ascii="Century Schoolbook" w:hAnsi="Century Schoolbook"/>
          <w:spacing w:val="10"/>
          <w:kern w:val="50"/>
        </w:rPr>
        <w:t xml:space="preserve"> EPA to reject its do-nothing proposal, collect more information through the pending information collection request process, </w:t>
      </w:r>
      <w:r w:rsidR="001D480E" w:rsidRPr="00570790">
        <w:rPr>
          <w:rFonts w:ascii="Century Schoolbook" w:hAnsi="Century Schoolbook"/>
          <w:spacing w:val="10"/>
          <w:kern w:val="50"/>
        </w:rPr>
        <w:t xml:space="preserve">and </w:t>
      </w:r>
      <w:r w:rsidR="00FC2A0F" w:rsidRPr="00570790">
        <w:rPr>
          <w:rFonts w:ascii="Century Schoolbook" w:hAnsi="Century Schoolbook"/>
          <w:spacing w:val="10"/>
          <w:kern w:val="50"/>
        </w:rPr>
        <w:t xml:space="preserve">then </w:t>
      </w:r>
      <w:r w:rsidR="005F0F89">
        <w:rPr>
          <w:rFonts w:ascii="Century Schoolbook" w:hAnsi="Century Schoolbook"/>
          <w:spacing w:val="10"/>
          <w:kern w:val="50"/>
        </w:rPr>
        <w:t>issue</w:t>
      </w:r>
      <w:r w:rsidR="001D480E" w:rsidRPr="00570790">
        <w:rPr>
          <w:rFonts w:ascii="Century Schoolbook" w:hAnsi="Century Schoolbook"/>
          <w:spacing w:val="10"/>
          <w:kern w:val="50"/>
        </w:rPr>
        <w:t xml:space="preserve"> </w:t>
      </w:r>
      <w:r w:rsidR="005F0F89">
        <w:rPr>
          <w:rFonts w:ascii="Century Schoolbook" w:hAnsi="Century Schoolbook"/>
          <w:spacing w:val="10"/>
          <w:kern w:val="50"/>
        </w:rPr>
        <w:t xml:space="preserve">a rule </w:t>
      </w:r>
      <w:r w:rsidR="001D480E" w:rsidRPr="00570790">
        <w:rPr>
          <w:rFonts w:ascii="Century Schoolbook" w:hAnsi="Century Schoolbook"/>
          <w:spacing w:val="10"/>
          <w:kern w:val="50"/>
        </w:rPr>
        <w:t xml:space="preserve">that </w:t>
      </w:r>
      <w:r w:rsidR="006F726D" w:rsidRPr="00570790">
        <w:rPr>
          <w:rFonts w:ascii="Century Schoolbook" w:hAnsi="Century Schoolbook"/>
          <w:spacing w:val="10"/>
          <w:kern w:val="50"/>
        </w:rPr>
        <w:t xml:space="preserve">would </w:t>
      </w:r>
      <w:r w:rsidR="00F352AA" w:rsidRPr="00570790">
        <w:rPr>
          <w:rFonts w:ascii="Century Schoolbook" w:hAnsi="Century Schoolbook"/>
          <w:spacing w:val="10"/>
          <w:kern w:val="50"/>
        </w:rPr>
        <w:t xml:space="preserve">provide </w:t>
      </w:r>
      <w:r w:rsidR="006F726D" w:rsidRPr="00570790">
        <w:rPr>
          <w:rFonts w:ascii="Century Schoolbook" w:hAnsi="Century Schoolbook"/>
          <w:spacing w:val="10"/>
          <w:kern w:val="50"/>
        </w:rPr>
        <w:t xml:space="preserve">robust hazardous-substance </w:t>
      </w:r>
      <w:r w:rsidR="001D480E" w:rsidRPr="00570790">
        <w:rPr>
          <w:rFonts w:ascii="Century Schoolbook" w:hAnsi="Century Schoolbook"/>
          <w:spacing w:val="10"/>
          <w:kern w:val="50"/>
        </w:rPr>
        <w:t xml:space="preserve">spill protections for people around the country, particularly </w:t>
      </w:r>
      <w:r w:rsidR="006F726D" w:rsidRPr="00570790">
        <w:rPr>
          <w:rFonts w:ascii="Century Schoolbook" w:hAnsi="Century Schoolbook"/>
          <w:spacing w:val="10"/>
          <w:kern w:val="50"/>
        </w:rPr>
        <w:t xml:space="preserve">those in </w:t>
      </w:r>
      <w:r w:rsidR="001D480E" w:rsidRPr="00570790">
        <w:rPr>
          <w:rFonts w:ascii="Century Schoolbook" w:hAnsi="Century Schoolbook"/>
          <w:spacing w:val="10"/>
          <w:kern w:val="50"/>
        </w:rPr>
        <w:t xml:space="preserve">low-income communities and communities of color that bear the brunt of the risks of and </w:t>
      </w:r>
      <w:r w:rsidR="00D967A8" w:rsidRPr="00570790">
        <w:rPr>
          <w:rFonts w:ascii="Century Schoolbook" w:hAnsi="Century Schoolbook"/>
          <w:spacing w:val="10"/>
          <w:kern w:val="50"/>
        </w:rPr>
        <w:t>burdens</w:t>
      </w:r>
      <w:r w:rsidR="001D480E" w:rsidRPr="00570790">
        <w:rPr>
          <w:rFonts w:ascii="Century Schoolbook" w:hAnsi="Century Schoolbook"/>
          <w:spacing w:val="10"/>
          <w:kern w:val="50"/>
        </w:rPr>
        <w:t xml:space="preserve"> from h</w:t>
      </w:r>
      <w:r w:rsidR="00FC1BEF" w:rsidRPr="00570790">
        <w:rPr>
          <w:rFonts w:ascii="Century Schoolbook" w:hAnsi="Century Schoolbook"/>
          <w:spacing w:val="10"/>
          <w:kern w:val="50"/>
        </w:rPr>
        <w:t>azardous-</w:t>
      </w:r>
      <w:r w:rsidR="001D480E" w:rsidRPr="00570790">
        <w:rPr>
          <w:rFonts w:ascii="Century Schoolbook" w:hAnsi="Century Schoolbook"/>
          <w:spacing w:val="10"/>
          <w:kern w:val="50"/>
        </w:rPr>
        <w:t>substance spills and other chemical disasters.</w:t>
      </w:r>
      <w:r w:rsidR="006F726D" w:rsidRPr="00570790">
        <w:rPr>
          <w:rFonts w:ascii="Century Schoolbook" w:hAnsi="Century Schoolbook"/>
          <w:spacing w:val="10"/>
          <w:kern w:val="50"/>
        </w:rPr>
        <w:t xml:space="preserve"> </w:t>
      </w:r>
      <w:r w:rsidR="008D4796" w:rsidRPr="00570790">
        <w:rPr>
          <w:rFonts w:ascii="Century Schoolbook" w:hAnsi="Century Schoolbook"/>
          <w:spacing w:val="10"/>
          <w:kern w:val="50"/>
        </w:rPr>
        <w:t xml:space="preserve">In </w:t>
      </w:r>
      <w:r w:rsidR="00FC1BEF" w:rsidRPr="00570790">
        <w:rPr>
          <w:rFonts w:ascii="Century Schoolbook" w:hAnsi="Century Schoolbook"/>
          <w:spacing w:val="10"/>
          <w:kern w:val="50"/>
        </w:rPr>
        <w:t>designing this hazardous-substance spill-prevention regulation</w:t>
      </w:r>
      <w:r w:rsidR="008D4796" w:rsidRPr="00570790">
        <w:rPr>
          <w:rFonts w:ascii="Century Schoolbook" w:hAnsi="Century Schoolbook"/>
          <w:spacing w:val="10"/>
          <w:kern w:val="50"/>
        </w:rPr>
        <w:t xml:space="preserve">, </w:t>
      </w:r>
      <w:r w:rsidR="00CF6046" w:rsidRPr="00570790">
        <w:rPr>
          <w:rFonts w:ascii="Century Schoolbook" w:hAnsi="Century Schoolbook"/>
          <w:spacing w:val="10"/>
          <w:kern w:val="50"/>
        </w:rPr>
        <w:t>EPA should build upon the framework of the spill-prevention rules it has already issued under section 311(j)(1)(C) for oil</w:t>
      </w:r>
      <w:r w:rsidR="00FC1BEF" w:rsidRPr="00570790">
        <w:rPr>
          <w:rFonts w:ascii="Century Schoolbook" w:hAnsi="Century Schoolbook"/>
          <w:spacing w:val="10"/>
          <w:kern w:val="50"/>
        </w:rPr>
        <w:t xml:space="preserve">. Any hazardous-substance spill-prevention regulation </w:t>
      </w:r>
      <w:r w:rsidR="008D4796" w:rsidRPr="00570790">
        <w:rPr>
          <w:rFonts w:ascii="Century Schoolbook" w:hAnsi="Century Schoolbook"/>
          <w:spacing w:val="10"/>
          <w:kern w:val="50"/>
        </w:rPr>
        <w:t xml:space="preserve">should </w:t>
      </w:r>
      <w:r w:rsidR="00FC1BEF" w:rsidRPr="00570790">
        <w:rPr>
          <w:rFonts w:ascii="Century Schoolbook" w:hAnsi="Century Schoolbook"/>
          <w:spacing w:val="10"/>
          <w:kern w:val="50"/>
        </w:rPr>
        <w:t xml:space="preserve">include provisions focused on </w:t>
      </w:r>
      <w:r w:rsidR="00CF6046" w:rsidRPr="00570790">
        <w:rPr>
          <w:rFonts w:ascii="Century Schoolbook" w:hAnsi="Century Schoolbook"/>
          <w:spacing w:val="10"/>
          <w:kern w:val="50"/>
        </w:rPr>
        <w:t>preventing spills in the first instance, containing spills quickly and effectively when they do occ</w:t>
      </w:r>
      <w:r w:rsidR="008D4796" w:rsidRPr="00570790">
        <w:rPr>
          <w:rFonts w:ascii="Century Schoolbook" w:hAnsi="Century Schoolbook"/>
          <w:spacing w:val="10"/>
          <w:kern w:val="50"/>
        </w:rPr>
        <w:t>ur, and ensuring the pub</w:t>
      </w:r>
      <w:r w:rsidR="001E4201" w:rsidRPr="00570790">
        <w:rPr>
          <w:rFonts w:ascii="Century Schoolbook" w:hAnsi="Century Schoolbook"/>
          <w:spacing w:val="10"/>
          <w:kern w:val="50"/>
        </w:rPr>
        <w:t>lic is informed about the spill</w:t>
      </w:r>
      <w:r w:rsidR="008D4796" w:rsidRPr="00570790">
        <w:rPr>
          <w:rFonts w:ascii="Century Schoolbook" w:hAnsi="Century Schoolbook"/>
          <w:spacing w:val="10"/>
          <w:kern w:val="50"/>
        </w:rPr>
        <w:t xml:space="preserve"> risks before they occur and notified immediately when spills do occur.</w:t>
      </w:r>
      <w:r w:rsidR="00FC1BEF" w:rsidRPr="00570790">
        <w:rPr>
          <w:rFonts w:ascii="Century Schoolbook" w:hAnsi="Century Schoolbook"/>
          <w:spacing w:val="10"/>
          <w:kern w:val="50"/>
        </w:rPr>
        <w:t xml:space="preserve"> </w:t>
      </w:r>
    </w:p>
    <w:p w14:paraId="6531B753" w14:textId="38A67EA8" w:rsidR="009A5E1B" w:rsidRPr="00570790" w:rsidRDefault="009A5E1B" w:rsidP="00CF6046">
      <w:pPr>
        <w:rPr>
          <w:rFonts w:ascii="Century Schoolbook" w:hAnsi="Century Schoolbook"/>
          <w:spacing w:val="10"/>
          <w:kern w:val="50"/>
        </w:rPr>
      </w:pPr>
    </w:p>
    <w:p w14:paraId="31AF3E64" w14:textId="6EF29D19" w:rsidR="00B206B7" w:rsidRPr="00570790" w:rsidRDefault="009A5E1B" w:rsidP="0040367D">
      <w:pPr>
        <w:keepNext/>
        <w:ind w:left="720" w:hanging="720"/>
        <w:rPr>
          <w:rFonts w:ascii="Century Schoolbook" w:hAnsi="Century Schoolbook"/>
          <w:b/>
          <w:spacing w:val="10"/>
          <w:kern w:val="50"/>
        </w:rPr>
      </w:pPr>
      <w:r w:rsidRPr="00570790">
        <w:rPr>
          <w:rFonts w:ascii="Century Schoolbook" w:hAnsi="Century Schoolbook"/>
          <w:b/>
          <w:spacing w:val="10"/>
          <w:kern w:val="50"/>
        </w:rPr>
        <w:t>I.</w:t>
      </w:r>
      <w:r w:rsidRPr="00570790">
        <w:rPr>
          <w:rFonts w:ascii="Century Schoolbook" w:hAnsi="Century Schoolbook"/>
          <w:b/>
          <w:spacing w:val="10"/>
          <w:kern w:val="50"/>
        </w:rPr>
        <w:tab/>
        <w:t xml:space="preserve">EPA’s </w:t>
      </w:r>
      <w:r w:rsidR="009A4AF0" w:rsidRPr="00570790">
        <w:rPr>
          <w:rFonts w:ascii="Century Schoolbook" w:hAnsi="Century Schoolbook"/>
          <w:b/>
          <w:spacing w:val="10"/>
          <w:kern w:val="50"/>
        </w:rPr>
        <w:t xml:space="preserve">proposed </w:t>
      </w:r>
      <w:r w:rsidR="00A367C2" w:rsidRPr="00570790">
        <w:rPr>
          <w:rFonts w:ascii="Century Schoolbook" w:hAnsi="Century Schoolbook"/>
          <w:b/>
          <w:spacing w:val="10"/>
          <w:kern w:val="50"/>
        </w:rPr>
        <w:t>do-</w:t>
      </w:r>
      <w:r w:rsidRPr="00570790">
        <w:rPr>
          <w:rFonts w:ascii="Century Schoolbook" w:hAnsi="Century Schoolbook"/>
          <w:b/>
          <w:spacing w:val="10"/>
          <w:kern w:val="50"/>
        </w:rPr>
        <w:t>no</w:t>
      </w:r>
      <w:r w:rsidR="00A367C2" w:rsidRPr="00570790">
        <w:rPr>
          <w:rFonts w:ascii="Century Schoolbook" w:hAnsi="Century Schoolbook"/>
          <w:b/>
          <w:spacing w:val="10"/>
          <w:kern w:val="50"/>
        </w:rPr>
        <w:t>thing</w:t>
      </w:r>
      <w:r w:rsidR="00477CCA" w:rsidRPr="00570790">
        <w:rPr>
          <w:rFonts w:ascii="Century Schoolbook" w:hAnsi="Century Schoolbook"/>
          <w:b/>
          <w:spacing w:val="10"/>
          <w:kern w:val="50"/>
        </w:rPr>
        <w:t xml:space="preserve"> approach </w:t>
      </w:r>
      <w:r w:rsidR="009A4AF0" w:rsidRPr="00570790">
        <w:rPr>
          <w:rFonts w:ascii="Century Schoolbook" w:hAnsi="Century Schoolbook"/>
          <w:b/>
          <w:spacing w:val="10"/>
          <w:kern w:val="50"/>
        </w:rPr>
        <w:t>violates</w:t>
      </w:r>
      <w:r w:rsidR="00477CCA" w:rsidRPr="00570790">
        <w:rPr>
          <w:rFonts w:ascii="Century Schoolbook" w:hAnsi="Century Schoolbook"/>
          <w:b/>
          <w:spacing w:val="10"/>
          <w:kern w:val="50"/>
        </w:rPr>
        <w:t xml:space="preserve"> the Clean Water Act</w:t>
      </w:r>
      <w:r w:rsidR="00A367C2" w:rsidRPr="00570790">
        <w:rPr>
          <w:rFonts w:ascii="Century Schoolbook" w:hAnsi="Century Schoolbook"/>
          <w:b/>
          <w:spacing w:val="10"/>
          <w:kern w:val="50"/>
        </w:rPr>
        <w:t>’s clear command that EPA “shall issue regulations” to prevent hazardous-substance spills.</w:t>
      </w:r>
    </w:p>
    <w:p w14:paraId="7499B114" w14:textId="7BCDB1D3" w:rsidR="002E7E38" w:rsidRPr="00570790" w:rsidRDefault="002E7E38" w:rsidP="0040367D">
      <w:pPr>
        <w:keepNext/>
        <w:rPr>
          <w:rFonts w:ascii="Century Schoolbook" w:hAnsi="Century Schoolbook"/>
          <w:b/>
          <w:spacing w:val="10"/>
          <w:kern w:val="50"/>
        </w:rPr>
      </w:pPr>
    </w:p>
    <w:p w14:paraId="4322CB70" w14:textId="67A5F489" w:rsidR="006C1F3F" w:rsidRPr="00570790" w:rsidRDefault="006C1F3F" w:rsidP="0040367D">
      <w:pPr>
        <w:rPr>
          <w:rFonts w:ascii="Century Schoolbook" w:hAnsi="Century Schoolbook"/>
        </w:rPr>
      </w:pPr>
      <w:r w:rsidRPr="00570790">
        <w:rPr>
          <w:rFonts w:ascii="Century Schoolbook" w:hAnsi="Century Schoolbook"/>
          <w:b/>
          <w:spacing w:val="10"/>
          <w:kern w:val="50"/>
        </w:rPr>
        <w:tab/>
      </w:r>
      <w:r w:rsidRPr="00570790">
        <w:rPr>
          <w:rFonts w:ascii="Century Schoolbook" w:hAnsi="Century Schoolbook"/>
          <w:spacing w:val="10"/>
          <w:kern w:val="50"/>
        </w:rPr>
        <w:t xml:space="preserve">In </w:t>
      </w:r>
      <w:r w:rsidR="00EF4ADE" w:rsidRPr="00570790">
        <w:rPr>
          <w:rFonts w:ascii="Century Schoolbook" w:hAnsi="Century Schoolbook"/>
          <w:spacing w:val="10"/>
          <w:kern w:val="50"/>
        </w:rPr>
        <w:t>section 311(j)(1) of the</w:t>
      </w:r>
      <w:r w:rsidR="00AB34C4" w:rsidRPr="00570790">
        <w:rPr>
          <w:rFonts w:ascii="Century Schoolbook" w:hAnsi="Century Schoolbook"/>
          <w:spacing w:val="10"/>
          <w:kern w:val="50"/>
        </w:rPr>
        <w:t xml:space="preserve"> Clean Water Act (CWA) of </w:t>
      </w:r>
      <w:r w:rsidRPr="00570790">
        <w:rPr>
          <w:rFonts w:ascii="Century Schoolbook" w:hAnsi="Century Schoolbook"/>
          <w:spacing w:val="10"/>
          <w:kern w:val="50"/>
        </w:rPr>
        <w:t xml:space="preserve">1972, Congress directed </w:t>
      </w:r>
      <w:r w:rsidR="00EF4ADE" w:rsidRPr="00570790">
        <w:rPr>
          <w:rFonts w:ascii="Century Schoolbook" w:hAnsi="Century Schoolbook"/>
          <w:spacing w:val="10"/>
          <w:kern w:val="50"/>
        </w:rPr>
        <w:t>that “</w:t>
      </w:r>
      <w:r w:rsidR="00EF4ADE" w:rsidRPr="00570790">
        <w:rPr>
          <w:rFonts w:ascii="Century Schoolbook" w:hAnsi="Century Schoolbook"/>
        </w:rPr>
        <w:t xml:space="preserve">as soon as practicable, . . . the President shall issue regulations . . . establishing procedures, methods, and equipment and other requirements for equipment to prevent discharges of oil and hazardous substances from vessels and from onshore facilities and offshore facilities, and to contain such discharges.” </w:t>
      </w:r>
      <w:r w:rsidR="00AB34C4" w:rsidRPr="00570790">
        <w:rPr>
          <w:rFonts w:ascii="Century Schoolbook" w:hAnsi="Century Schoolbook"/>
          <w:spacing w:val="10"/>
          <w:kern w:val="50"/>
        </w:rPr>
        <w:t>Pub. L. No. 92-500, § </w:t>
      </w:r>
      <w:r w:rsidR="00D967A8" w:rsidRPr="00570790">
        <w:rPr>
          <w:rFonts w:ascii="Century Schoolbook" w:hAnsi="Century Schoolbook"/>
          <w:spacing w:val="10"/>
          <w:kern w:val="50"/>
        </w:rPr>
        <w:t>311(j)(1)</w:t>
      </w:r>
      <w:r w:rsidRPr="00570790">
        <w:rPr>
          <w:rFonts w:ascii="Century Schoolbook" w:hAnsi="Century Schoolbook"/>
          <w:spacing w:val="10"/>
          <w:kern w:val="50"/>
        </w:rPr>
        <w:t xml:space="preserve">, 86 Stat. 816, </w:t>
      </w:r>
      <w:r w:rsidR="00A367C2" w:rsidRPr="00570790">
        <w:rPr>
          <w:rFonts w:ascii="Century Schoolbook" w:hAnsi="Century Schoolbook"/>
          <w:spacing w:val="10"/>
          <w:kern w:val="50"/>
        </w:rPr>
        <w:t>868</w:t>
      </w:r>
      <w:r w:rsidR="00767CE8" w:rsidRPr="00570790">
        <w:rPr>
          <w:rFonts w:ascii="Century Schoolbook" w:hAnsi="Century Schoolbook"/>
          <w:spacing w:val="10"/>
          <w:kern w:val="50"/>
        </w:rPr>
        <w:t xml:space="preserve"> (1972) (codified at 33 U.S.C. § </w:t>
      </w:r>
      <w:r w:rsidRPr="00570790">
        <w:rPr>
          <w:rFonts w:ascii="Century Schoolbook" w:hAnsi="Century Schoolbook"/>
          <w:spacing w:val="10"/>
          <w:kern w:val="50"/>
        </w:rPr>
        <w:t>1321(j)(1)(C))</w:t>
      </w:r>
      <w:r w:rsidR="00767CE8" w:rsidRPr="00570790">
        <w:rPr>
          <w:rFonts w:ascii="Century Schoolbook" w:hAnsi="Century Schoolbook"/>
          <w:spacing w:val="10"/>
          <w:kern w:val="50"/>
        </w:rPr>
        <w:t xml:space="preserve">. A year later, President Nixon delegated this responsibility </w:t>
      </w:r>
      <w:r w:rsidR="00AB34C4" w:rsidRPr="00570790">
        <w:rPr>
          <w:rFonts w:ascii="Century Schoolbook" w:hAnsi="Century Schoolbook"/>
          <w:spacing w:val="10"/>
          <w:kern w:val="50"/>
        </w:rPr>
        <w:t>to</w:t>
      </w:r>
      <w:r w:rsidR="00767CE8" w:rsidRPr="00570790">
        <w:rPr>
          <w:rFonts w:ascii="Century Schoolbook" w:hAnsi="Century Schoolbook"/>
          <w:spacing w:val="10"/>
          <w:kern w:val="50"/>
        </w:rPr>
        <w:t xml:space="preserve"> issu</w:t>
      </w:r>
      <w:r w:rsidR="00AB34C4" w:rsidRPr="00570790">
        <w:rPr>
          <w:rFonts w:ascii="Century Schoolbook" w:hAnsi="Century Schoolbook"/>
          <w:spacing w:val="10"/>
          <w:kern w:val="50"/>
        </w:rPr>
        <w:t>e</w:t>
      </w:r>
      <w:r w:rsidR="00767CE8" w:rsidRPr="00570790">
        <w:rPr>
          <w:rFonts w:ascii="Century Schoolbook" w:hAnsi="Century Schoolbook"/>
          <w:spacing w:val="10"/>
          <w:kern w:val="50"/>
        </w:rPr>
        <w:t xml:space="preserve"> </w:t>
      </w:r>
      <w:r w:rsidR="00AB34C4" w:rsidRPr="00570790">
        <w:rPr>
          <w:rFonts w:ascii="Century Schoolbook" w:hAnsi="Century Schoolbook"/>
          <w:spacing w:val="10"/>
          <w:kern w:val="50"/>
        </w:rPr>
        <w:t xml:space="preserve">spill-prevention </w:t>
      </w:r>
      <w:r w:rsidR="00EF4ADE" w:rsidRPr="00570790">
        <w:rPr>
          <w:rFonts w:ascii="Century Schoolbook" w:hAnsi="Century Schoolbook"/>
          <w:spacing w:val="10"/>
          <w:kern w:val="50"/>
        </w:rPr>
        <w:t xml:space="preserve">and -containment </w:t>
      </w:r>
      <w:r w:rsidR="00767CE8" w:rsidRPr="00570790">
        <w:rPr>
          <w:rFonts w:ascii="Century Schoolbook" w:hAnsi="Century Schoolbook"/>
          <w:spacing w:val="10"/>
          <w:kern w:val="50"/>
        </w:rPr>
        <w:t xml:space="preserve">regulations </w:t>
      </w:r>
      <w:r w:rsidR="00AB34C4" w:rsidRPr="00570790">
        <w:rPr>
          <w:rFonts w:ascii="Century Schoolbook" w:hAnsi="Century Schoolbook"/>
          <w:spacing w:val="10"/>
          <w:kern w:val="50"/>
        </w:rPr>
        <w:t>for</w:t>
      </w:r>
      <w:r w:rsidR="00767CE8" w:rsidRPr="00570790">
        <w:rPr>
          <w:rFonts w:ascii="Century Schoolbook" w:hAnsi="Century Schoolbook"/>
          <w:spacing w:val="10"/>
          <w:kern w:val="50"/>
        </w:rPr>
        <w:t xml:space="preserve"> non-transportation-related onshore facilities to EPA. </w:t>
      </w:r>
      <w:r w:rsidR="00767CE8" w:rsidRPr="00570790">
        <w:rPr>
          <w:rFonts w:ascii="Century Schoolbook" w:hAnsi="Century Schoolbook"/>
        </w:rPr>
        <w:t xml:space="preserve">Exec. Order No. 11,735 § 1(4), 38 Fed. Reg. 21,243, 21,243 (Aug. 7, 1973). </w:t>
      </w:r>
    </w:p>
    <w:p w14:paraId="289A97A0" w14:textId="4DB7ABD2" w:rsidR="00767CE8" w:rsidRPr="00570790" w:rsidRDefault="00767CE8" w:rsidP="0040367D">
      <w:pPr>
        <w:rPr>
          <w:rFonts w:ascii="Century Schoolbook" w:hAnsi="Century Schoolbook"/>
        </w:rPr>
      </w:pPr>
    </w:p>
    <w:p w14:paraId="2274108B" w14:textId="257FD50F" w:rsidR="00FC2A0F" w:rsidRPr="00570790" w:rsidRDefault="00767CE8" w:rsidP="00D967A8">
      <w:pPr>
        <w:autoSpaceDE w:val="0"/>
        <w:autoSpaceDN w:val="0"/>
        <w:adjustRightInd w:val="0"/>
        <w:rPr>
          <w:rFonts w:ascii="Century Schoolbook" w:hAnsi="Century Schoolbook"/>
        </w:rPr>
      </w:pPr>
      <w:r w:rsidRPr="00570790">
        <w:rPr>
          <w:rFonts w:ascii="Century Schoolbook" w:hAnsi="Century Schoolbook"/>
        </w:rPr>
        <w:tab/>
        <w:t>Given that delegation, the C</w:t>
      </w:r>
      <w:r w:rsidR="00AB34C4" w:rsidRPr="00570790">
        <w:rPr>
          <w:rFonts w:ascii="Century Schoolbook" w:hAnsi="Century Schoolbook"/>
        </w:rPr>
        <w:t>WA</w:t>
      </w:r>
      <w:r w:rsidRPr="00570790">
        <w:rPr>
          <w:rFonts w:ascii="Century Schoolbook" w:hAnsi="Century Schoolbook"/>
        </w:rPr>
        <w:t xml:space="preserve">’s mandate to EPA is clear: </w:t>
      </w:r>
      <w:r w:rsidR="006C1F3F" w:rsidRPr="00570790">
        <w:rPr>
          <w:rFonts w:ascii="Century Schoolbook" w:hAnsi="Century Schoolbook"/>
          <w:spacing w:val="10"/>
          <w:kern w:val="50"/>
        </w:rPr>
        <w:t>EPA “</w:t>
      </w:r>
      <w:r w:rsidR="006C1F3F" w:rsidRPr="00570790">
        <w:rPr>
          <w:rFonts w:ascii="Century Schoolbook" w:hAnsi="Century Schoolbook"/>
          <w:i/>
          <w:spacing w:val="10"/>
          <w:kern w:val="50"/>
        </w:rPr>
        <w:t>shall</w:t>
      </w:r>
      <w:r w:rsidR="006C1F3F" w:rsidRPr="00570790">
        <w:rPr>
          <w:rFonts w:ascii="Century Schoolbook" w:hAnsi="Century Schoolbook"/>
          <w:spacing w:val="10"/>
          <w:kern w:val="50"/>
        </w:rPr>
        <w:t xml:space="preserve"> </w:t>
      </w:r>
      <w:r w:rsidR="006C1F3F" w:rsidRPr="00570790">
        <w:rPr>
          <w:rFonts w:ascii="Century Schoolbook" w:hAnsi="Century Schoolbook"/>
          <w:i/>
          <w:spacing w:val="10"/>
          <w:kern w:val="50"/>
        </w:rPr>
        <w:t>issue</w:t>
      </w:r>
      <w:r w:rsidR="006C1F3F" w:rsidRPr="00570790">
        <w:rPr>
          <w:rFonts w:ascii="Century Schoolbook" w:hAnsi="Century Schoolbook"/>
          <w:spacing w:val="10"/>
          <w:kern w:val="50"/>
        </w:rPr>
        <w:t xml:space="preserve"> </w:t>
      </w:r>
      <w:r w:rsidR="006C1F3F" w:rsidRPr="00570790">
        <w:rPr>
          <w:rFonts w:ascii="Century Schoolbook" w:hAnsi="Century Schoolbook"/>
          <w:i/>
          <w:spacing w:val="10"/>
          <w:kern w:val="50"/>
        </w:rPr>
        <w:t>regulations</w:t>
      </w:r>
      <w:r w:rsidR="006C1F3F" w:rsidRPr="00570790">
        <w:rPr>
          <w:rFonts w:ascii="Century Schoolbook" w:hAnsi="Century Schoolbook"/>
          <w:spacing w:val="10"/>
          <w:kern w:val="50"/>
        </w:rPr>
        <w:t xml:space="preserve"> . . . establishing procedures, methods, and equipment and other requirements for equipment to prevent discharges of . . . hazardous substances” from non-transportation-related onshore facilities</w:t>
      </w:r>
      <w:r w:rsidRPr="00570790">
        <w:rPr>
          <w:rFonts w:ascii="Century Schoolbook" w:hAnsi="Century Schoolbook"/>
          <w:spacing w:val="10"/>
          <w:kern w:val="50"/>
        </w:rPr>
        <w:t>, “and to contain such discharges</w:t>
      </w:r>
      <w:r w:rsidR="006C1F3F" w:rsidRPr="00570790">
        <w:rPr>
          <w:rFonts w:ascii="Century Schoolbook" w:hAnsi="Century Schoolbook"/>
          <w:spacing w:val="10"/>
          <w:kern w:val="50"/>
        </w:rPr>
        <w:t>.</w:t>
      </w:r>
      <w:r w:rsidRPr="00570790">
        <w:rPr>
          <w:rFonts w:ascii="Century Schoolbook" w:hAnsi="Century Schoolbook"/>
          <w:spacing w:val="10"/>
          <w:kern w:val="50"/>
        </w:rPr>
        <w:t>”</w:t>
      </w:r>
      <w:r w:rsidR="006C1F3F" w:rsidRPr="00570790">
        <w:rPr>
          <w:rFonts w:ascii="Century Schoolbook" w:hAnsi="Century Schoolbook"/>
          <w:spacing w:val="10"/>
          <w:kern w:val="50"/>
        </w:rPr>
        <w:t xml:space="preserve"> 33 U.S.C. </w:t>
      </w:r>
      <w:r w:rsidR="006C1F3F" w:rsidRPr="00570790">
        <w:rPr>
          <w:rFonts w:ascii="Century Schoolbook" w:hAnsi="Century Schoolbook"/>
        </w:rPr>
        <w:t>§ 1321(j)(1)(C)</w:t>
      </w:r>
      <w:r w:rsidR="008A31E5" w:rsidRPr="00570790">
        <w:rPr>
          <w:rFonts w:ascii="Century Schoolbook" w:hAnsi="Century Schoolbook"/>
        </w:rPr>
        <w:t xml:space="preserve"> (emphasis added)</w:t>
      </w:r>
      <w:r w:rsidR="006C1F3F" w:rsidRPr="00570790">
        <w:rPr>
          <w:rFonts w:ascii="Century Schoolbook" w:hAnsi="Century Schoolbook"/>
        </w:rPr>
        <w:t>.</w:t>
      </w:r>
      <w:r w:rsidRPr="00570790">
        <w:rPr>
          <w:rFonts w:ascii="Century Schoolbook" w:hAnsi="Century Schoolbook"/>
        </w:rPr>
        <w:t xml:space="preserve"> Congress’ use of the term “shall” in</w:t>
      </w:r>
      <w:r w:rsidR="00EF4ADE" w:rsidRPr="00570790">
        <w:rPr>
          <w:rFonts w:ascii="Century Schoolbook" w:hAnsi="Century Schoolbook"/>
        </w:rPr>
        <w:t xml:space="preserve"> CWA section 311(j)(1)</w:t>
      </w:r>
      <w:r w:rsidRPr="00570790">
        <w:rPr>
          <w:rFonts w:ascii="Century Schoolbook" w:hAnsi="Century Schoolbook"/>
        </w:rPr>
        <w:t xml:space="preserve"> contains no prerequisite or </w:t>
      </w:r>
      <w:r w:rsidR="00EF4ADE" w:rsidRPr="00570790">
        <w:rPr>
          <w:rFonts w:ascii="Century Schoolbook" w:hAnsi="Century Schoolbook"/>
        </w:rPr>
        <w:t>condition and</w:t>
      </w:r>
      <w:r w:rsidRPr="00570790">
        <w:rPr>
          <w:rFonts w:ascii="Century Schoolbook" w:hAnsi="Century Schoolbook"/>
        </w:rPr>
        <w:t xml:space="preserve"> is unquestionably mandatory.</w:t>
      </w:r>
      <w:r w:rsidRPr="00570790">
        <w:rPr>
          <w:rFonts w:ascii="Century Schoolbook" w:hAnsi="Century Schoolbook"/>
          <w:i/>
        </w:rPr>
        <w:t xml:space="preserve"> See</w:t>
      </w:r>
      <w:r w:rsidRPr="00570790">
        <w:rPr>
          <w:rFonts w:ascii="Century Schoolbook" w:hAnsi="Century Schoolbook"/>
        </w:rPr>
        <w:t xml:space="preserve"> </w:t>
      </w:r>
      <w:r w:rsidRPr="00570790">
        <w:rPr>
          <w:rFonts w:ascii="Century Schoolbook" w:hAnsi="Century Schoolbook"/>
          <w:i/>
        </w:rPr>
        <w:t>Nat’l Ass’n of Home Builders v. Defenders of Wildlife</w:t>
      </w:r>
      <w:r w:rsidRPr="00570790">
        <w:rPr>
          <w:rFonts w:ascii="Century Schoolbook" w:hAnsi="Century Schoolbook"/>
        </w:rPr>
        <w:t xml:space="preserve">, 551 U.S. 644, 661–62 (2007); </w:t>
      </w:r>
      <w:r w:rsidRPr="00570790">
        <w:rPr>
          <w:rFonts w:ascii="Century Schoolbook" w:hAnsi="Century Schoolbook"/>
          <w:i/>
          <w:iCs/>
        </w:rPr>
        <w:t>Lopez v. Davis</w:t>
      </w:r>
      <w:r w:rsidRPr="00570790">
        <w:rPr>
          <w:rFonts w:ascii="Century Schoolbook" w:hAnsi="Century Schoolbook"/>
        </w:rPr>
        <w:t xml:space="preserve">, 531 U.S. 230, 241 (2001) (noting Congress’ “use of a mandatory ‘shall’ . . . to impose discretionless obligations”); </w:t>
      </w:r>
      <w:r w:rsidRPr="00570790">
        <w:rPr>
          <w:rFonts w:ascii="Century Schoolbook" w:hAnsi="Century Schoolbook"/>
          <w:i/>
          <w:iCs/>
        </w:rPr>
        <w:t>Bennett v. Spear</w:t>
      </w:r>
      <w:r w:rsidRPr="00570790">
        <w:rPr>
          <w:rFonts w:ascii="Century Schoolbook" w:hAnsi="Century Schoolbook"/>
        </w:rPr>
        <w:t xml:space="preserve">, 520 U.S. 154, 175 (1997) (“[A]ny contention that the relevant provision of [the Endangered Species Act] is discretionary would fly in the face of its text, which uses the imperative ‘shall.’”). While </w:t>
      </w:r>
      <w:r w:rsidR="008A31E5" w:rsidRPr="00570790">
        <w:rPr>
          <w:rFonts w:ascii="Century Schoolbook" w:hAnsi="Century Schoolbook"/>
        </w:rPr>
        <w:t>in</w:t>
      </w:r>
      <w:r w:rsidRPr="00570790">
        <w:rPr>
          <w:rFonts w:ascii="Century Schoolbook" w:hAnsi="Century Schoolbook"/>
        </w:rPr>
        <w:t xml:space="preserve"> </w:t>
      </w:r>
      <w:r w:rsidR="00AB34C4" w:rsidRPr="00570790">
        <w:rPr>
          <w:rFonts w:ascii="Century Schoolbook" w:hAnsi="Century Schoolbook"/>
        </w:rPr>
        <w:t>some</w:t>
      </w:r>
      <w:r w:rsidRPr="00570790">
        <w:rPr>
          <w:rFonts w:ascii="Century Schoolbook" w:hAnsi="Century Schoolbook"/>
        </w:rPr>
        <w:t xml:space="preserve"> circumstances the word “shall” </w:t>
      </w:r>
      <w:r w:rsidR="00EF4ADE" w:rsidRPr="00570790">
        <w:rPr>
          <w:rFonts w:ascii="Century Schoolbook" w:hAnsi="Century Schoolbook"/>
        </w:rPr>
        <w:t>can be interpreted to be</w:t>
      </w:r>
      <w:r w:rsidRPr="00570790">
        <w:rPr>
          <w:rFonts w:ascii="Century Schoolbook" w:hAnsi="Century Schoolbook"/>
        </w:rPr>
        <w:t xml:space="preserve"> permissive, rather than mandatory, this is not </w:t>
      </w:r>
      <w:r w:rsidRPr="00570790">
        <w:rPr>
          <w:rFonts w:ascii="Century Schoolbook" w:hAnsi="Century Schoolbook"/>
        </w:rPr>
        <w:lastRenderedPageBreak/>
        <w:t xml:space="preserve">one of them. In </w:t>
      </w:r>
      <w:r w:rsidR="006B26A8" w:rsidRPr="00570790">
        <w:rPr>
          <w:rFonts w:ascii="Century Schoolbook" w:hAnsi="Century Schoolbook"/>
        </w:rPr>
        <w:t xml:space="preserve">CWA </w:t>
      </w:r>
      <w:r w:rsidR="00E157E8" w:rsidRPr="00570790">
        <w:rPr>
          <w:rFonts w:ascii="Century Schoolbook" w:hAnsi="Century Schoolbook"/>
        </w:rPr>
        <w:t>section 311</w:t>
      </w:r>
      <w:r w:rsidR="006B26A8" w:rsidRPr="00570790">
        <w:rPr>
          <w:rFonts w:ascii="Century Schoolbook" w:hAnsi="Century Schoolbook"/>
        </w:rPr>
        <w:t>,</w:t>
      </w:r>
      <w:r w:rsidRPr="00570790">
        <w:rPr>
          <w:rFonts w:ascii="Century Schoolbook" w:hAnsi="Century Schoolbook"/>
        </w:rPr>
        <w:t xml:space="preserve"> Congress used the </w:t>
      </w:r>
      <w:r w:rsidR="00913B6C" w:rsidRPr="00570790">
        <w:rPr>
          <w:rFonts w:ascii="Century Schoolbook" w:hAnsi="Century Schoolbook"/>
        </w:rPr>
        <w:t>phrase</w:t>
      </w:r>
      <w:r w:rsidRPr="00570790">
        <w:rPr>
          <w:rFonts w:ascii="Century Schoolbook" w:hAnsi="Century Schoolbook"/>
        </w:rPr>
        <w:t xml:space="preserve"> “may</w:t>
      </w:r>
      <w:r w:rsidR="00913B6C" w:rsidRPr="00570790">
        <w:rPr>
          <w:rFonts w:ascii="Century Schoolbook" w:hAnsi="Century Schoolbook"/>
        </w:rPr>
        <w:t xml:space="preserve"> issue</w:t>
      </w:r>
      <w:r w:rsidRPr="00570790">
        <w:rPr>
          <w:rFonts w:ascii="Century Schoolbook" w:hAnsi="Century Schoolbook"/>
        </w:rPr>
        <w:t xml:space="preserve">” </w:t>
      </w:r>
      <w:r w:rsidR="00913B6C" w:rsidRPr="00570790">
        <w:rPr>
          <w:rFonts w:ascii="Century Schoolbook" w:hAnsi="Century Schoolbook"/>
        </w:rPr>
        <w:t>three time</w:t>
      </w:r>
      <w:r w:rsidR="006B26A8" w:rsidRPr="00570790">
        <w:rPr>
          <w:rFonts w:ascii="Century Schoolbook" w:hAnsi="Century Schoolbook"/>
        </w:rPr>
        <w:t>s</w:t>
      </w:r>
      <w:r w:rsidR="00E157E8" w:rsidRPr="00570790">
        <w:rPr>
          <w:rFonts w:ascii="Century Schoolbook" w:hAnsi="Century Schoolbook"/>
        </w:rPr>
        <w:t xml:space="preserve">, </w:t>
      </w:r>
      <w:r w:rsidR="00E157E8" w:rsidRPr="00570790">
        <w:rPr>
          <w:rFonts w:ascii="Century Schoolbook" w:hAnsi="Century Schoolbook"/>
          <w:i/>
        </w:rPr>
        <w:t xml:space="preserve">see </w:t>
      </w:r>
      <w:r w:rsidR="00E157E8" w:rsidRPr="00570790">
        <w:rPr>
          <w:rFonts w:ascii="Century Schoolbook" w:hAnsi="Century Schoolbook"/>
        </w:rPr>
        <w:t xml:space="preserve">33 U.S.C. §§ 1321(b)(6)(B)(2), (b)(6)(I), (j)(5)(B), and </w:t>
      </w:r>
      <w:r w:rsidR="00913B6C" w:rsidRPr="00570790">
        <w:rPr>
          <w:rFonts w:ascii="Century Schoolbook" w:hAnsi="Century Schoolbook"/>
        </w:rPr>
        <w:t>the phrase “shall issue”</w:t>
      </w:r>
      <w:r w:rsidR="00E157E8" w:rsidRPr="00570790">
        <w:rPr>
          <w:rFonts w:ascii="Century Schoolbook" w:hAnsi="Century Schoolbook"/>
        </w:rPr>
        <w:t xml:space="preserve"> (or “shall also issue”)</w:t>
      </w:r>
      <w:r w:rsidR="00913B6C" w:rsidRPr="00570790">
        <w:rPr>
          <w:rFonts w:ascii="Century Schoolbook" w:hAnsi="Century Schoolbook"/>
        </w:rPr>
        <w:t xml:space="preserve"> </w:t>
      </w:r>
      <w:r w:rsidR="00E157E8" w:rsidRPr="00570790">
        <w:rPr>
          <w:rFonts w:ascii="Century Schoolbook" w:hAnsi="Century Schoolbook"/>
        </w:rPr>
        <w:t xml:space="preserve">three times, </w:t>
      </w:r>
      <w:r w:rsidR="00E157E8" w:rsidRPr="00570790">
        <w:rPr>
          <w:rFonts w:ascii="Century Schoolbook" w:hAnsi="Century Schoolbook"/>
          <w:i/>
        </w:rPr>
        <w:t>see id.</w:t>
      </w:r>
      <w:r w:rsidR="00E157E8" w:rsidRPr="00570790">
        <w:rPr>
          <w:rFonts w:ascii="Century Schoolbook" w:hAnsi="Century Schoolbook"/>
        </w:rPr>
        <w:t xml:space="preserve"> §§ 1321(j)(1), (j)(5)(A)(i), (j)(5)(A)(ii). </w:t>
      </w:r>
      <w:r w:rsidRPr="00570790">
        <w:rPr>
          <w:rFonts w:ascii="Century Schoolbook" w:hAnsi="Century Schoolbook"/>
        </w:rPr>
        <w:t xml:space="preserve">“When a statute distinguishes between ‘may’ and ‘shall,’ it is generally clear that ‘shall’ imposes a mandatory duty.” </w:t>
      </w:r>
      <w:r w:rsidRPr="00570790">
        <w:rPr>
          <w:rFonts w:ascii="Century Schoolbook" w:hAnsi="Century Schoolbook"/>
          <w:i/>
        </w:rPr>
        <w:t>Kingdomware Techs., Inc. v. United States</w:t>
      </w:r>
      <w:r w:rsidRPr="00570790">
        <w:rPr>
          <w:rFonts w:ascii="Century Schoolbook" w:hAnsi="Century Schoolbook"/>
        </w:rPr>
        <w:t xml:space="preserve">, 136 S. Ct. 1969, 1977 (2016) (citing </w:t>
      </w:r>
      <w:r w:rsidRPr="00570790">
        <w:rPr>
          <w:rFonts w:ascii="Century Schoolbook" w:hAnsi="Century Schoolbook"/>
          <w:i/>
        </w:rPr>
        <w:t>United States v. Thoma</w:t>
      </w:r>
      <w:r w:rsidR="00FC2A0F" w:rsidRPr="00570790">
        <w:rPr>
          <w:rFonts w:ascii="Century Schoolbook" w:hAnsi="Century Schoolbook"/>
          <w:i/>
        </w:rPr>
        <w:t>n</w:t>
      </w:r>
      <w:r w:rsidR="00FC2A0F" w:rsidRPr="00570790">
        <w:rPr>
          <w:rFonts w:ascii="Century Schoolbook" w:hAnsi="Century Schoolbook"/>
        </w:rPr>
        <w:t xml:space="preserve">, 156 U.S. 353, 359–60 (1895)); </w:t>
      </w:r>
      <w:r w:rsidR="00591EF1" w:rsidRPr="00570790">
        <w:rPr>
          <w:rFonts w:ascii="Century Schoolbook" w:hAnsi="Century Schoolbook"/>
          <w:i/>
        </w:rPr>
        <w:t>see also Anglers Conservation Network v. Pritzker</w:t>
      </w:r>
      <w:r w:rsidR="00591EF1" w:rsidRPr="00570790">
        <w:rPr>
          <w:rFonts w:ascii="Century Schoolbook" w:hAnsi="Century Schoolbook"/>
        </w:rPr>
        <w:t>, 809 F.3d 664, 671 (D.C. Cir. 2016) (“[W]hen a statutory provision uses both ‘shall’ and ‘may,’ it is a fair inference that the writers intended the ordinary distinction.”)</w:t>
      </w:r>
      <w:r w:rsidR="00D967A8" w:rsidRPr="00570790">
        <w:rPr>
          <w:rFonts w:ascii="Century Schoolbook" w:hAnsi="Century Schoolbook"/>
        </w:rPr>
        <w:t>.</w:t>
      </w:r>
    </w:p>
    <w:p w14:paraId="2DC74FE9" w14:textId="55774D89" w:rsidR="00767CE8" w:rsidRPr="00570790" w:rsidRDefault="00767CE8" w:rsidP="0040367D">
      <w:pPr>
        <w:autoSpaceDE w:val="0"/>
        <w:autoSpaceDN w:val="0"/>
        <w:adjustRightInd w:val="0"/>
        <w:rPr>
          <w:rFonts w:ascii="Century Schoolbook" w:hAnsi="Century Schoolbook"/>
        </w:rPr>
      </w:pPr>
    </w:p>
    <w:p w14:paraId="63520B4C" w14:textId="625C81B3" w:rsidR="001E7A97" w:rsidRPr="00570790" w:rsidRDefault="00913B6C" w:rsidP="0040367D">
      <w:pPr>
        <w:ind w:firstLine="360"/>
        <w:rPr>
          <w:rFonts w:ascii="Century Schoolbook" w:hAnsi="Century Schoolbook"/>
          <w:spacing w:val="10"/>
          <w:kern w:val="50"/>
        </w:rPr>
      </w:pPr>
      <w:r w:rsidRPr="00570790">
        <w:rPr>
          <w:rFonts w:ascii="Century Schoolbook" w:hAnsi="Century Schoolbook"/>
          <w:spacing w:val="10"/>
          <w:kern w:val="50"/>
        </w:rPr>
        <w:tab/>
      </w:r>
      <w:r w:rsidR="009A4AF0" w:rsidRPr="00570790">
        <w:rPr>
          <w:rFonts w:ascii="Century Schoolbook" w:hAnsi="Century Schoolbook"/>
          <w:spacing w:val="10"/>
          <w:kern w:val="50"/>
        </w:rPr>
        <w:t xml:space="preserve">EPA’s proposal to issue “no new regulatory requirements,” 83 Fed. Reg. at 29,501, violates the </w:t>
      </w:r>
      <w:r w:rsidR="006B26A8" w:rsidRPr="00570790">
        <w:rPr>
          <w:rFonts w:ascii="Century Schoolbook" w:hAnsi="Century Schoolbook"/>
          <w:spacing w:val="10"/>
          <w:kern w:val="50"/>
        </w:rPr>
        <w:t>CWA’s</w:t>
      </w:r>
      <w:r w:rsidR="009A4AF0" w:rsidRPr="00570790">
        <w:rPr>
          <w:rFonts w:ascii="Century Schoolbook" w:hAnsi="Century Schoolbook"/>
          <w:spacing w:val="10"/>
          <w:kern w:val="50"/>
        </w:rPr>
        <w:t xml:space="preserve"> explicit mandate that the agency “shall issue” </w:t>
      </w:r>
      <w:r w:rsidRPr="00570790">
        <w:rPr>
          <w:rFonts w:ascii="Century Schoolbook" w:hAnsi="Century Schoolbook"/>
          <w:spacing w:val="10"/>
          <w:kern w:val="50"/>
        </w:rPr>
        <w:t>hazardous-substance spill-prevention regulations for non-transportation-related onshore facilities (hereafter “hazardous-substance spill-prevention regulations”</w:t>
      </w:r>
      <w:r w:rsidR="009A4AF0" w:rsidRPr="00570790">
        <w:rPr>
          <w:rFonts w:ascii="Century Schoolbook" w:hAnsi="Century Schoolbook"/>
          <w:spacing w:val="10"/>
          <w:kern w:val="50"/>
        </w:rPr>
        <w:t xml:space="preserve">). </w:t>
      </w:r>
      <w:r w:rsidRPr="00570790">
        <w:rPr>
          <w:rFonts w:ascii="Century Schoolbook" w:hAnsi="Century Schoolbook"/>
          <w:spacing w:val="10"/>
          <w:kern w:val="50"/>
        </w:rPr>
        <w:t xml:space="preserve">Buried deep in </w:t>
      </w:r>
      <w:r w:rsidR="006B26A8" w:rsidRPr="00570790">
        <w:rPr>
          <w:rFonts w:ascii="Century Schoolbook" w:hAnsi="Century Schoolbook"/>
          <w:spacing w:val="10"/>
          <w:kern w:val="50"/>
        </w:rPr>
        <w:t>its proposed</w:t>
      </w:r>
      <w:r w:rsidRPr="00570790">
        <w:rPr>
          <w:rFonts w:ascii="Century Schoolbook" w:hAnsi="Century Schoolbook"/>
          <w:spacing w:val="10"/>
          <w:kern w:val="50"/>
        </w:rPr>
        <w:t xml:space="preserve"> Regulatory Imp</w:t>
      </w:r>
      <w:r w:rsidR="009A4AF0" w:rsidRPr="00570790">
        <w:rPr>
          <w:rFonts w:ascii="Century Schoolbook" w:hAnsi="Century Schoolbook"/>
          <w:spacing w:val="10"/>
          <w:kern w:val="50"/>
        </w:rPr>
        <w:t xml:space="preserve">act Analysis, </w:t>
      </w:r>
      <w:r w:rsidR="009908FE" w:rsidRPr="00570790">
        <w:rPr>
          <w:rFonts w:ascii="Century Schoolbook" w:hAnsi="Century Schoolbook"/>
          <w:spacing w:val="10"/>
          <w:kern w:val="50"/>
        </w:rPr>
        <w:t>EPA’s rationale for its do-nothing approach</w:t>
      </w:r>
      <w:r w:rsidRPr="00570790">
        <w:rPr>
          <w:rFonts w:ascii="Century Schoolbook" w:hAnsi="Century Schoolbook"/>
          <w:spacing w:val="10"/>
          <w:kern w:val="50"/>
        </w:rPr>
        <w:t xml:space="preserve"> appears to be</w:t>
      </w:r>
      <w:r w:rsidR="009908FE" w:rsidRPr="00570790">
        <w:rPr>
          <w:rFonts w:ascii="Century Schoolbook" w:hAnsi="Century Schoolbook"/>
          <w:spacing w:val="10"/>
          <w:kern w:val="50"/>
        </w:rPr>
        <w:t xml:space="preserve"> that, because existing EPA regulations issue</w:t>
      </w:r>
      <w:r w:rsidR="006B26A8" w:rsidRPr="00570790">
        <w:rPr>
          <w:rFonts w:ascii="Century Schoolbook" w:hAnsi="Century Schoolbook"/>
          <w:spacing w:val="10"/>
          <w:kern w:val="50"/>
        </w:rPr>
        <w:t>d</w:t>
      </w:r>
      <w:r w:rsidR="009908FE" w:rsidRPr="00570790">
        <w:rPr>
          <w:rFonts w:ascii="Century Schoolbook" w:hAnsi="Century Schoolbook"/>
          <w:spacing w:val="10"/>
          <w:kern w:val="50"/>
        </w:rPr>
        <w:t xml:space="preserve"> under other statutory </w:t>
      </w:r>
      <w:r w:rsidR="006B26A8" w:rsidRPr="00570790">
        <w:rPr>
          <w:rFonts w:ascii="Century Schoolbook" w:hAnsi="Century Schoolbook"/>
          <w:spacing w:val="10"/>
          <w:kern w:val="50"/>
        </w:rPr>
        <w:t>authorities</w:t>
      </w:r>
      <w:r w:rsidR="009908FE" w:rsidRPr="00570790">
        <w:rPr>
          <w:rFonts w:ascii="Century Schoolbook" w:hAnsi="Century Schoolbook"/>
          <w:spacing w:val="10"/>
          <w:kern w:val="50"/>
        </w:rPr>
        <w:t xml:space="preserve"> provide some protection against </w:t>
      </w:r>
      <w:r w:rsidRPr="00570790">
        <w:rPr>
          <w:rFonts w:ascii="Century Schoolbook" w:hAnsi="Century Schoolbook"/>
          <w:spacing w:val="10"/>
          <w:kern w:val="50"/>
        </w:rPr>
        <w:t xml:space="preserve">some </w:t>
      </w:r>
      <w:r w:rsidR="006B26A8" w:rsidRPr="00570790">
        <w:rPr>
          <w:rFonts w:ascii="Century Schoolbook" w:hAnsi="Century Schoolbook"/>
          <w:spacing w:val="10"/>
          <w:kern w:val="50"/>
        </w:rPr>
        <w:t>hazardous-</w:t>
      </w:r>
      <w:r w:rsidR="009908FE" w:rsidRPr="00570790">
        <w:rPr>
          <w:rFonts w:ascii="Century Schoolbook" w:hAnsi="Century Schoolbook"/>
          <w:spacing w:val="10"/>
          <w:kern w:val="50"/>
        </w:rPr>
        <w:t>substance spills</w:t>
      </w:r>
      <w:r w:rsidRPr="00570790">
        <w:rPr>
          <w:rFonts w:ascii="Century Schoolbook" w:hAnsi="Century Schoolbook"/>
          <w:spacing w:val="10"/>
          <w:kern w:val="50"/>
        </w:rPr>
        <w:t xml:space="preserve"> at some non-transportation-related onshore facilities</w:t>
      </w:r>
      <w:r w:rsidR="009908FE" w:rsidRPr="00570790">
        <w:rPr>
          <w:rFonts w:ascii="Century Schoolbook" w:hAnsi="Century Schoolbook"/>
          <w:spacing w:val="10"/>
          <w:kern w:val="50"/>
        </w:rPr>
        <w:t xml:space="preserve">, “no additional requirements are necessary.” </w:t>
      </w:r>
      <w:r w:rsidR="009908FE" w:rsidRPr="00570790">
        <w:rPr>
          <w:rFonts w:ascii="Century Schoolbook" w:hAnsi="Century Schoolbook"/>
          <w:i/>
          <w:spacing w:val="10"/>
          <w:kern w:val="50"/>
        </w:rPr>
        <w:t>See</w:t>
      </w:r>
      <w:r w:rsidR="009908FE" w:rsidRPr="00570790">
        <w:rPr>
          <w:rFonts w:ascii="Century Schoolbook" w:hAnsi="Century Schoolbook"/>
          <w:spacing w:val="10"/>
          <w:kern w:val="50"/>
        </w:rPr>
        <w:t xml:space="preserve"> EPA, Proposed Regulatory Impact Analysis—Clean Water Act Hazardous Substances Spill Prevention (“RIA”) 12 (May 17, 2018), EPA-HQ-OLEM-2018-0024-0111. But </w:t>
      </w:r>
      <w:r w:rsidR="006B26A8" w:rsidRPr="00570790">
        <w:rPr>
          <w:rFonts w:ascii="Century Schoolbook" w:hAnsi="Century Schoolbook"/>
          <w:spacing w:val="10"/>
          <w:kern w:val="50"/>
        </w:rPr>
        <w:t xml:space="preserve">whether regulations are “necessary” is </w:t>
      </w:r>
      <w:r w:rsidR="009908FE" w:rsidRPr="00570790">
        <w:rPr>
          <w:rFonts w:ascii="Century Schoolbook" w:hAnsi="Century Schoolbook"/>
          <w:spacing w:val="10"/>
          <w:kern w:val="50"/>
        </w:rPr>
        <w:t xml:space="preserve">not EPA’s </w:t>
      </w:r>
      <w:r w:rsidRPr="00570790">
        <w:rPr>
          <w:rFonts w:ascii="Century Schoolbook" w:hAnsi="Century Schoolbook"/>
          <w:spacing w:val="10"/>
          <w:kern w:val="50"/>
        </w:rPr>
        <w:t>decision</w:t>
      </w:r>
      <w:r w:rsidR="009908FE" w:rsidRPr="00570790">
        <w:rPr>
          <w:rFonts w:ascii="Century Schoolbook" w:hAnsi="Century Schoolbook"/>
          <w:spacing w:val="10"/>
          <w:kern w:val="50"/>
        </w:rPr>
        <w:t xml:space="preserve"> to make. </w:t>
      </w:r>
      <w:r w:rsidRPr="00570790">
        <w:rPr>
          <w:rFonts w:ascii="Century Schoolbook" w:hAnsi="Century Schoolbook"/>
          <w:spacing w:val="10"/>
          <w:kern w:val="50"/>
        </w:rPr>
        <w:t xml:space="preserve">Congress already </w:t>
      </w:r>
      <w:r w:rsidR="009A4AF0" w:rsidRPr="00570790">
        <w:rPr>
          <w:rFonts w:ascii="Century Schoolbook" w:hAnsi="Century Schoolbook"/>
          <w:spacing w:val="10"/>
          <w:kern w:val="50"/>
        </w:rPr>
        <w:t>determined</w:t>
      </w:r>
      <w:r w:rsidRPr="00570790">
        <w:rPr>
          <w:rFonts w:ascii="Century Schoolbook" w:hAnsi="Century Schoolbook"/>
          <w:spacing w:val="10"/>
          <w:kern w:val="50"/>
        </w:rPr>
        <w:t xml:space="preserve"> that hazardous-substance spill-prevention regulations are </w:t>
      </w:r>
      <w:r w:rsidR="006B26A8" w:rsidRPr="00570790">
        <w:rPr>
          <w:rFonts w:ascii="Century Schoolbook" w:hAnsi="Century Schoolbook"/>
          <w:spacing w:val="10"/>
          <w:kern w:val="50"/>
        </w:rPr>
        <w:t>“</w:t>
      </w:r>
      <w:r w:rsidRPr="00570790">
        <w:rPr>
          <w:rFonts w:ascii="Century Schoolbook" w:hAnsi="Century Schoolbook"/>
          <w:spacing w:val="10"/>
          <w:kern w:val="50"/>
        </w:rPr>
        <w:t>necessary</w:t>
      </w:r>
      <w:r w:rsidR="006B26A8" w:rsidRPr="00570790">
        <w:rPr>
          <w:rFonts w:ascii="Century Schoolbook" w:hAnsi="Century Schoolbook"/>
          <w:spacing w:val="10"/>
          <w:kern w:val="50"/>
        </w:rPr>
        <w:t>”</w:t>
      </w:r>
      <w:r w:rsidRPr="00570790">
        <w:rPr>
          <w:rFonts w:ascii="Century Schoolbook" w:hAnsi="Century Schoolbook"/>
          <w:spacing w:val="10"/>
          <w:kern w:val="50"/>
        </w:rPr>
        <w:t xml:space="preserve"> w</w:t>
      </w:r>
      <w:r w:rsidR="009A4AF0" w:rsidRPr="00570790">
        <w:rPr>
          <w:rFonts w:ascii="Century Schoolbook" w:hAnsi="Century Schoolbook"/>
          <w:spacing w:val="10"/>
          <w:kern w:val="50"/>
        </w:rPr>
        <w:t xml:space="preserve">hen it mandated their issuance. EPA cannot “second-guess Congress’ calculations.” </w:t>
      </w:r>
      <w:r w:rsidR="009A4AF0" w:rsidRPr="00570790">
        <w:rPr>
          <w:rFonts w:ascii="Century Schoolbook" w:hAnsi="Century Schoolbook"/>
          <w:i/>
          <w:spacing w:val="10"/>
          <w:kern w:val="50"/>
        </w:rPr>
        <w:t>Pub. Citizen v. FTC</w:t>
      </w:r>
      <w:r w:rsidR="009A4AF0" w:rsidRPr="00570790">
        <w:rPr>
          <w:rFonts w:ascii="Century Schoolbook" w:hAnsi="Century Schoolbook"/>
          <w:spacing w:val="10"/>
          <w:kern w:val="50"/>
        </w:rPr>
        <w:t>, 869 F.2d 1541, 1557 (D.C. Cir. 1989) (“[A]gencies surely do not have inherent authority to second-guess Congress’ calculations.”);</w:t>
      </w:r>
      <w:r w:rsidR="000C6948" w:rsidRPr="00570790">
        <w:rPr>
          <w:rFonts w:ascii="Century Schoolbook" w:hAnsi="Century Schoolbook"/>
          <w:i/>
          <w:spacing w:val="10"/>
          <w:kern w:val="50"/>
        </w:rPr>
        <w:t xml:space="preserve"> see also</w:t>
      </w:r>
      <w:r w:rsidR="000C6948" w:rsidRPr="00570790">
        <w:rPr>
          <w:rFonts w:ascii="Century Schoolbook" w:hAnsi="Century Schoolbook"/>
          <w:spacing w:val="10"/>
          <w:kern w:val="50"/>
        </w:rPr>
        <w:t xml:space="preserve"> </w:t>
      </w:r>
      <w:r w:rsidR="00535593" w:rsidRPr="00570790">
        <w:rPr>
          <w:rFonts w:ascii="Century Schoolbook" w:hAnsi="Century Schoolbook"/>
          <w:i/>
          <w:spacing w:val="10"/>
          <w:kern w:val="50"/>
        </w:rPr>
        <w:t>Fed. Power Comm’n v. Texaco Inc.</w:t>
      </w:r>
      <w:r w:rsidR="00535593" w:rsidRPr="00570790">
        <w:rPr>
          <w:rFonts w:ascii="Century Schoolbook" w:hAnsi="Century Schoolbook"/>
          <w:spacing w:val="10"/>
          <w:kern w:val="50"/>
        </w:rPr>
        <w:t xml:space="preserve">, 417 U.S. 380, 400 (1974). </w:t>
      </w:r>
      <w:r w:rsidR="001E7A97" w:rsidRPr="00570790">
        <w:rPr>
          <w:rFonts w:ascii="Century Schoolbook" w:hAnsi="Century Schoolbook"/>
          <w:spacing w:val="10"/>
          <w:kern w:val="50"/>
        </w:rPr>
        <w:t xml:space="preserve">To do so would “undermine core separation of powers principles.” </w:t>
      </w:r>
      <w:r w:rsidR="00535593" w:rsidRPr="00570790">
        <w:rPr>
          <w:rFonts w:ascii="Century Schoolbook" w:hAnsi="Century Schoolbook"/>
          <w:i/>
          <w:spacing w:val="10"/>
          <w:kern w:val="50"/>
        </w:rPr>
        <w:t>Ctr. for Biological Diversity v. EPA</w:t>
      </w:r>
      <w:r w:rsidR="00535593" w:rsidRPr="00570790">
        <w:rPr>
          <w:rFonts w:ascii="Century Schoolbook" w:hAnsi="Century Schoolbook"/>
          <w:spacing w:val="10"/>
          <w:kern w:val="50"/>
        </w:rPr>
        <w:t>, 722 F.3d 401, 414 (D.C. Cir. 2013) (Kavanaugh, J. concurring)</w:t>
      </w:r>
      <w:r w:rsidR="006B26A8" w:rsidRPr="00570790">
        <w:rPr>
          <w:rFonts w:ascii="Century Schoolbook" w:hAnsi="Century Schoolbook"/>
          <w:spacing w:val="10"/>
          <w:kern w:val="50"/>
        </w:rPr>
        <w:t>.</w:t>
      </w:r>
    </w:p>
    <w:p w14:paraId="1C837DAD" w14:textId="77777777" w:rsidR="009A4AF0" w:rsidRPr="00570790" w:rsidRDefault="009A4AF0" w:rsidP="0040367D">
      <w:pPr>
        <w:ind w:firstLine="360"/>
        <w:rPr>
          <w:rFonts w:ascii="Century Schoolbook" w:hAnsi="Century Schoolbook"/>
          <w:spacing w:val="10"/>
          <w:kern w:val="50"/>
        </w:rPr>
      </w:pPr>
    </w:p>
    <w:p w14:paraId="6AF6E1BC" w14:textId="1FCE0869" w:rsidR="001E7A97" w:rsidRPr="00570790" w:rsidRDefault="000C6948" w:rsidP="0040367D">
      <w:pPr>
        <w:ind w:firstLine="720"/>
        <w:rPr>
          <w:rFonts w:ascii="Century Schoolbook" w:hAnsi="Century Schoolbook"/>
        </w:rPr>
      </w:pPr>
      <w:r w:rsidRPr="00570790">
        <w:rPr>
          <w:rFonts w:ascii="Century Schoolbook" w:hAnsi="Century Schoolbook"/>
          <w:spacing w:val="10"/>
          <w:kern w:val="50"/>
        </w:rPr>
        <w:t>This is not a case where</w:t>
      </w:r>
      <w:r w:rsidR="009A4AF0" w:rsidRPr="00570790">
        <w:rPr>
          <w:rFonts w:ascii="Century Schoolbook" w:hAnsi="Century Schoolbook"/>
          <w:spacing w:val="10"/>
          <w:kern w:val="50"/>
        </w:rPr>
        <w:t xml:space="preserve"> Congress </w:t>
      </w:r>
      <w:r w:rsidRPr="00570790">
        <w:rPr>
          <w:rFonts w:ascii="Century Schoolbook" w:hAnsi="Century Schoolbook"/>
          <w:spacing w:val="10"/>
          <w:kern w:val="50"/>
        </w:rPr>
        <w:t xml:space="preserve">has </w:t>
      </w:r>
      <w:r w:rsidR="009A4AF0" w:rsidRPr="00570790">
        <w:rPr>
          <w:rFonts w:ascii="Century Schoolbook" w:hAnsi="Century Schoolbook"/>
          <w:spacing w:val="10"/>
          <w:kern w:val="50"/>
        </w:rPr>
        <w:t>instruct</w:t>
      </w:r>
      <w:r w:rsidRPr="00570790">
        <w:rPr>
          <w:rFonts w:ascii="Century Schoolbook" w:hAnsi="Century Schoolbook"/>
          <w:spacing w:val="10"/>
          <w:kern w:val="50"/>
        </w:rPr>
        <w:t>ed</w:t>
      </w:r>
      <w:r w:rsidR="009A4AF0" w:rsidRPr="00570790">
        <w:rPr>
          <w:rFonts w:ascii="Century Schoolbook" w:hAnsi="Century Schoolbook"/>
          <w:spacing w:val="10"/>
          <w:kern w:val="50"/>
        </w:rPr>
        <w:t xml:space="preserve"> EPA to study a problem and </w:t>
      </w:r>
      <w:r w:rsidR="00B62C2F" w:rsidRPr="00570790">
        <w:rPr>
          <w:rFonts w:ascii="Century Schoolbook" w:hAnsi="Century Schoolbook"/>
          <w:spacing w:val="10"/>
          <w:kern w:val="50"/>
        </w:rPr>
        <w:t>issue new regulations</w:t>
      </w:r>
      <w:r w:rsidR="009A4AF0" w:rsidRPr="00570790">
        <w:rPr>
          <w:rFonts w:ascii="Century Schoolbook" w:hAnsi="Century Schoolbook"/>
          <w:spacing w:val="10"/>
          <w:kern w:val="50"/>
        </w:rPr>
        <w:t xml:space="preserve"> </w:t>
      </w:r>
      <w:r w:rsidR="00B62C2F" w:rsidRPr="00570790">
        <w:rPr>
          <w:rFonts w:ascii="Century Schoolbook" w:hAnsi="Century Schoolbook"/>
          <w:spacing w:val="10"/>
          <w:kern w:val="50"/>
        </w:rPr>
        <w:t xml:space="preserve">as it deems </w:t>
      </w:r>
      <w:r w:rsidR="009A4AF0" w:rsidRPr="00570790">
        <w:rPr>
          <w:rFonts w:ascii="Century Schoolbook" w:hAnsi="Century Schoolbook"/>
          <w:spacing w:val="10"/>
          <w:kern w:val="50"/>
        </w:rPr>
        <w:t xml:space="preserve">“necessary.” </w:t>
      </w:r>
      <w:r w:rsidR="00B62C2F" w:rsidRPr="00570790">
        <w:rPr>
          <w:rFonts w:ascii="Century Schoolbook" w:hAnsi="Century Schoolbook"/>
          <w:i/>
          <w:spacing w:val="10"/>
          <w:kern w:val="50"/>
        </w:rPr>
        <w:t>See, e.g.</w:t>
      </w:r>
      <w:r w:rsidR="00B62C2F" w:rsidRPr="00570790">
        <w:rPr>
          <w:rFonts w:ascii="Century Schoolbook" w:hAnsi="Century Schoolbook"/>
          <w:spacing w:val="10"/>
          <w:kern w:val="50"/>
        </w:rPr>
        <w:t>,</w:t>
      </w:r>
      <w:r w:rsidR="009A4AF0" w:rsidRPr="00570790">
        <w:rPr>
          <w:rFonts w:ascii="Century Schoolbook" w:hAnsi="Century Schoolbook"/>
          <w:spacing w:val="10"/>
          <w:kern w:val="50"/>
        </w:rPr>
        <w:t xml:space="preserve"> </w:t>
      </w:r>
      <w:r w:rsidR="00B62C2F" w:rsidRPr="00570790">
        <w:rPr>
          <w:rFonts w:ascii="Century Schoolbook" w:hAnsi="Century Schoolbook"/>
          <w:spacing w:val="10"/>
          <w:kern w:val="50"/>
        </w:rPr>
        <w:t>42 U.S.C. § 6912(b) (instructing EPA to “review[] and, where necessary, revise[]” RCRA regulations “not less frequently than every three years.”)</w:t>
      </w:r>
      <w:r w:rsidRPr="00570790">
        <w:rPr>
          <w:rFonts w:ascii="Century Schoolbook" w:hAnsi="Century Schoolbook"/>
          <w:spacing w:val="10"/>
          <w:kern w:val="50"/>
        </w:rPr>
        <w:t xml:space="preserve">; </w:t>
      </w:r>
      <w:r w:rsidRPr="00570790">
        <w:rPr>
          <w:rFonts w:ascii="Century Schoolbook" w:hAnsi="Century Schoolbook"/>
          <w:i/>
          <w:spacing w:val="10"/>
          <w:kern w:val="50"/>
        </w:rPr>
        <w:t>id.</w:t>
      </w:r>
      <w:r w:rsidRPr="00570790">
        <w:rPr>
          <w:rFonts w:ascii="Century Schoolbook" w:hAnsi="Century Schoolbook"/>
          <w:spacing w:val="10"/>
          <w:kern w:val="50"/>
        </w:rPr>
        <w:t xml:space="preserve"> 7614(d)(6). Nor is this a case where Congress has instructed EPA </w:t>
      </w:r>
      <w:r w:rsidR="0077775B">
        <w:rPr>
          <w:rFonts w:ascii="Century Schoolbook" w:hAnsi="Century Schoolbook"/>
          <w:spacing w:val="10"/>
          <w:kern w:val="50"/>
        </w:rPr>
        <w:t xml:space="preserve">to </w:t>
      </w:r>
      <w:r w:rsidRPr="00570790">
        <w:rPr>
          <w:rFonts w:ascii="Century Schoolbook" w:hAnsi="Century Schoolbook"/>
          <w:spacing w:val="10"/>
          <w:kern w:val="50"/>
        </w:rPr>
        <w:t xml:space="preserve">evaluate </w:t>
      </w:r>
      <w:r w:rsidR="000B004E" w:rsidRPr="00570790">
        <w:rPr>
          <w:rFonts w:ascii="Century Schoolbook" w:hAnsi="Century Schoolbook"/>
          <w:spacing w:val="10"/>
          <w:kern w:val="50"/>
        </w:rPr>
        <w:t xml:space="preserve">whether existing regulations issued under other authorities provide sufficient protections before issuing new regulations. </w:t>
      </w:r>
      <w:r w:rsidR="000B004E" w:rsidRPr="00570790">
        <w:rPr>
          <w:rFonts w:ascii="Century Schoolbook" w:hAnsi="Century Schoolbook"/>
          <w:i/>
          <w:spacing w:val="10"/>
          <w:kern w:val="50"/>
        </w:rPr>
        <w:t>See, e.g.</w:t>
      </w:r>
      <w:r w:rsidR="000B004E" w:rsidRPr="00570790">
        <w:rPr>
          <w:rFonts w:ascii="Century Schoolbook" w:hAnsi="Century Schoolbook"/>
          <w:spacing w:val="10"/>
          <w:kern w:val="50"/>
        </w:rPr>
        <w:t xml:space="preserve">, 33 U.S.C. § 1317(a)(2) (requiring EPA to “take into account,” </w:t>
      </w:r>
      <w:r w:rsidR="000B004E" w:rsidRPr="00570790">
        <w:rPr>
          <w:rFonts w:ascii="Century Schoolbook" w:hAnsi="Century Schoolbook"/>
          <w:i/>
          <w:spacing w:val="10"/>
          <w:kern w:val="50"/>
        </w:rPr>
        <w:t>inter alia</w:t>
      </w:r>
      <w:r w:rsidR="000B004E" w:rsidRPr="00570790">
        <w:rPr>
          <w:rFonts w:ascii="Century Schoolbook" w:hAnsi="Century Schoolbook"/>
          <w:spacing w:val="10"/>
          <w:kern w:val="50"/>
        </w:rPr>
        <w:t>, “the extent to which effective control is being or may be achieved under other regulatory authority” before issuing effluent standards for toxic pollutants under the CWA).</w:t>
      </w:r>
      <w:r w:rsidR="000B004E" w:rsidRPr="00570790">
        <w:rPr>
          <w:rFonts w:ascii="Century Schoolbook" w:hAnsi="Century Schoolbook"/>
        </w:rPr>
        <w:t xml:space="preserve"> </w:t>
      </w:r>
      <w:r w:rsidR="003B56EB" w:rsidRPr="00570790">
        <w:rPr>
          <w:rFonts w:ascii="Century Schoolbook" w:hAnsi="Century Schoolbook"/>
        </w:rPr>
        <w:t>W</w:t>
      </w:r>
      <w:r w:rsidR="00F4440D" w:rsidRPr="00570790">
        <w:rPr>
          <w:rFonts w:ascii="Century Schoolbook" w:hAnsi="Century Schoolbook"/>
          <w:spacing w:val="10"/>
          <w:kern w:val="50"/>
        </w:rPr>
        <w:t>hen Congress intends to give EPA</w:t>
      </w:r>
      <w:r w:rsidR="0040367D" w:rsidRPr="00570790">
        <w:rPr>
          <w:rFonts w:ascii="Century Schoolbook" w:hAnsi="Century Schoolbook"/>
          <w:spacing w:val="10"/>
          <w:kern w:val="50"/>
        </w:rPr>
        <w:t xml:space="preserve"> (</w:t>
      </w:r>
      <w:r w:rsidR="00F4440D" w:rsidRPr="00570790">
        <w:rPr>
          <w:rFonts w:ascii="Century Schoolbook" w:hAnsi="Century Schoolbook"/>
          <w:spacing w:val="10"/>
          <w:kern w:val="50"/>
        </w:rPr>
        <w:t>or any agency</w:t>
      </w:r>
      <w:r w:rsidR="0040367D" w:rsidRPr="00570790">
        <w:rPr>
          <w:rFonts w:ascii="Century Schoolbook" w:hAnsi="Century Schoolbook"/>
          <w:spacing w:val="10"/>
          <w:kern w:val="50"/>
        </w:rPr>
        <w:t xml:space="preserve">) </w:t>
      </w:r>
      <w:r w:rsidR="00F4440D" w:rsidRPr="00570790">
        <w:rPr>
          <w:rFonts w:ascii="Century Schoolbook" w:hAnsi="Century Schoolbook"/>
          <w:spacing w:val="10"/>
          <w:kern w:val="50"/>
        </w:rPr>
        <w:t xml:space="preserve">discretion </w:t>
      </w:r>
      <w:r w:rsidR="00F4440D" w:rsidRPr="00570790">
        <w:rPr>
          <w:rFonts w:ascii="Century Schoolbook" w:hAnsi="Century Schoolbook"/>
          <w:spacing w:val="10"/>
          <w:kern w:val="50"/>
        </w:rPr>
        <w:lastRenderedPageBreak/>
        <w:t xml:space="preserve">regarding whether to issue a regulation, it does so explicitly. </w:t>
      </w:r>
      <w:r w:rsidR="0040367D" w:rsidRPr="00570790">
        <w:rPr>
          <w:rFonts w:ascii="Century Schoolbook" w:hAnsi="Century Schoolbook"/>
          <w:spacing w:val="10"/>
          <w:kern w:val="50"/>
        </w:rPr>
        <w:t xml:space="preserve">And </w:t>
      </w:r>
      <w:r w:rsidR="00F4440D" w:rsidRPr="00570790">
        <w:rPr>
          <w:rFonts w:ascii="Century Schoolbook" w:hAnsi="Century Schoolbook"/>
          <w:spacing w:val="10"/>
          <w:kern w:val="50"/>
        </w:rPr>
        <w:t xml:space="preserve">Congress did not </w:t>
      </w:r>
      <w:r w:rsidR="001E4201" w:rsidRPr="00570790">
        <w:rPr>
          <w:rFonts w:ascii="Century Schoolbook" w:hAnsi="Century Schoolbook"/>
          <w:spacing w:val="10"/>
          <w:kern w:val="50"/>
        </w:rPr>
        <w:t>grant such discretion</w:t>
      </w:r>
      <w:r w:rsidR="00F4440D" w:rsidRPr="00570790">
        <w:rPr>
          <w:rFonts w:ascii="Century Schoolbook" w:hAnsi="Century Schoolbook"/>
          <w:spacing w:val="10"/>
          <w:kern w:val="50"/>
        </w:rPr>
        <w:t xml:space="preserve"> in </w:t>
      </w:r>
      <w:r w:rsidR="001E4201" w:rsidRPr="00570790">
        <w:rPr>
          <w:rFonts w:ascii="Century Schoolbook" w:hAnsi="Century Schoolbook"/>
          <w:spacing w:val="10"/>
          <w:kern w:val="50"/>
        </w:rPr>
        <w:t>CWA section 311(j)(1)</w:t>
      </w:r>
      <w:r w:rsidR="00F4440D" w:rsidRPr="00570790">
        <w:rPr>
          <w:rFonts w:ascii="Century Schoolbook" w:hAnsi="Century Schoolbook"/>
          <w:spacing w:val="10"/>
          <w:kern w:val="50"/>
        </w:rPr>
        <w:t>.</w:t>
      </w:r>
    </w:p>
    <w:p w14:paraId="34D5A225" w14:textId="77777777" w:rsidR="001E7A97" w:rsidRPr="00570790" w:rsidRDefault="001E7A97" w:rsidP="0040367D">
      <w:pPr>
        <w:ind w:firstLine="360"/>
        <w:rPr>
          <w:rFonts w:ascii="Century Schoolbook" w:hAnsi="Century Schoolbook"/>
        </w:rPr>
      </w:pPr>
    </w:p>
    <w:p w14:paraId="24DEAA80" w14:textId="1F79BFDD" w:rsidR="001E7A97" w:rsidRPr="00570790" w:rsidRDefault="000B004E" w:rsidP="0040367D">
      <w:pPr>
        <w:ind w:firstLine="720"/>
        <w:rPr>
          <w:rFonts w:ascii="Century Schoolbook" w:hAnsi="Century Schoolbook"/>
          <w:spacing w:val="10"/>
          <w:kern w:val="50"/>
        </w:rPr>
      </w:pPr>
      <w:r w:rsidRPr="00570790">
        <w:rPr>
          <w:rFonts w:ascii="Century Schoolbook" w:hAnsi="Century Schoolbook"/>
        </w:rPr>
        <w:t xml:space="preserve">Rather, </w:t>
      </w:r>
      <w:r w:rsidR="000C6948" w:rsidRPr="00570790">
        <w:rPr>
          <w:rFonts w:ascii="Century Schoolbook" w:hAnsi="Century Schoolbook"/>
          <w:spacing w:val="10"/>
          <w:kern w:val="50"/>
        </w:rPr>
        <w:t>Congress</w:t>
      </w:r>
      <w:r w:rsidR="0040367D" w:rsidRPr="00570790">
        <w:rPr>
          <w:rFonts w:ascii="Century Schoolbook" w:hAnsi="Century Schoolbook"/>
          <w:spacing w:val="10"/>
          <w:kern w:val="50"/>
        </w:rPr>
        <w:t xml:space="preserve"> has</w:t>
      </w:r>
      <w:r w:rsidR="002A6C87" w:rsidRPr="00570790">
        <w:rPr>
          <w:rFonts w:ascii="Century Schoolbook" w:hAnsi="Century Schoolbook"/>
          <w:spacing w:val="10"/>
          <w:kern w:val="50"/>
        </w:rPr>
        <w:t xml:space="preserve"> clearly and unconditionally </w:t>
      </w:r>
      <w:r w:rsidR="000C6948" w:rsidRPr="00570790">
        <w:rPr>
          <w:rFonts w:ascii="Century Schoolbook" w:hAnsi="Century Schoolbook"/>
          <w:spacing w:val="10"/>
          <w:kern w:val="50"/>
        </w:rPr>
        <w:t>command</w:t>
      </w:r>
      <w:r w:rsidR="002A6C87" w:rsidRPr="00570790">
        <w:rPr>
          <w:rFonts w:ascii="Century Schoolbook" w:hAnsi="Century Schoolbook"/>
          <w:spacing w:val="10"/>
          <w:kern w:val="50"/>
        </w:rPr>
        <w:t>ed</w:t>
      </w:r>
      <w:r w:rsidR="000C6948" w:rsidRPr="00570790">
        <w:rPr>
          <w:rFonts w:ascii="Century Schoolbook" w:hAnsi="Century Schoolbook"/>
          <w:spacing w:val="10"/>
          <w:kern w:val="50"/>
        </w:rPr>
        <w:t xml:space="preserve"> that EPA “shall issue” hazardous-substance spill-prevention regulations. </w:t>
      </w:r>
      <w:r w:rsidR="002A6C87" w:rsidRPr="00570790">
        <w:rPr>
          <w:rFonts w:ascii="Century Schoolbook" w:hAnsi="Century Schoolbook"/>
          <w:spacing w:val="10"/>
          <w:kern w:val="50"/>
        </w:rPr>
        <w:t>“To the extent that this constrains agency discretion . . ., t</w:t>
      </w:r>
      <w:r w:rsidR="00216E86" w:rsidRPr="00570790">
        <w:rPr>
          <w:rFonts w:ascii="Century Schoolbook" w:hAnsi="Century Schoolbook"/>
          <w:spacing w:val="10"/>
          <w:kern w:val="50"/>
        </w:rPr>
        <w:t>his is the congressional design</w:t>
      </w:r>
      <w:r w:rsidR="002A6C87" w:rsidRPr="00570790">
        <w:rPr>
          <w:rFonts w:ascii="Century Schoolbook" w:hAnsi="Century Schoolbook"/>
          <w:spacing w:val="10"/>
          <w:kern w:val="50"/>
        </w:rPr>
        <w:t xml:space="preserve">” and EPA must comply. </w:t>
      </w:r>
      <w:r w:rsidR="002A6C87" w:rsidRPr="00570790">
        <w:rPr>
          <w:rFonts w:ascii="Century Schoolbook" w:hAnsi="Century Schoolbook"/>
          <w:i/>
          <w:spacing w:val="10"/>
          <w:kern w:val="50"/>
        </w:rPr>
        <w:t>Massachusetts v. EPA</w:t>
      </w:r>
      <w:r w:rsidR="002A6C87" w:rsidRPr="00570790">
        <w:rPr>
          <w:rFonts w:ascii="Century Schoolbook" w:hAnsi="Century Schoolbook"/>
          <w:spacing w:val="10"/>
          <w:kern w:val="50"/>
        </w:rPr>
        <w:t xml:space="preserve">, 549 U.S. 497, 533 (2007); </w:t>
      </w:r>
      <w:r w:rsidR="002A6C87" w:rsidRPr="00570790">
        <w:rPr>
          <w:rFonts w:ascii="Century Schoolbook" w:hAnsi="Century Schoolbook"/>
          <w:i/>
          <w:spacing w:val="10"/>
          <w:kern w:val="50"/>
        </w:rPr>
        <w:t>see also</w:t>
      </w:r>
      <w:r w:rsidR="002A6C87" w:rsidRPr="00570790">
        <w:rPr>
          <w:rFonts w:ascii="Century Schoolbook" w:hAnsi="Century Schoolbook"/>
          <w:spacing w:val="10"/>
          <w:kern w:val="50"/>
        </w:rPr>
        <w:t xml:space="preserve"> </w:t>
      </w:r>
      <w:r w:rsidR="002A6C87" w:rsidRPr="00570790">
        <w:rPr>
          <w:rFonts w:ascii="Century Schoolbook" w:hAnsi="Century Schoolbook"/>
          <w:i/>
          <w:spacing w:val="10"/>
          <w:kern w:val="50"/>
        </w:rPr>
        <w:t>In re Aiken Cty.</w:t>
      </w:r>
      <w:r w:rsidR="002A6C87" w:rsidRPr="00570790">
        <w:rPr>
          <w:rFonts w:ascii="Century Schoolbook" w:hAnsi="Century Schoolbook"/>
          <w:spacing w:val="10"/>
          <w:kern w:val="50"/>
        </w:rPr>
        <w:t>, 725 F.3d 255, 259 (D.C. Cir. 2013)</w:t>
      </w:r>
      <w:r w:rsidR="00535593" w:rsidRPr="00570790">
        <w:rPr>
          <w:rFonts w:ascii="Century Schoolbook" w:hAnsi="Century Schoolbook"/>
          <w:spacing w:val="10"/>
          <w:kern w:val="50"/>
        </w:rPr>
        <w:t xml:space="preserve">. </w:t>
      </w:r>
      <w:r w:rsidR="0040367D" w:rsidRPr="00570790">
        <w:rPr>
          <w:rFonts w:ascii="Century Schoolbook" w:hAnsi="Century Schoolbook"/>
          <w:spacing w:val="10"/>
          <w:kern w:val="50"/>
        </w:rPr>
        <w:t>In addition, j</w:t>
      </w:r>
      <w:r w:rsidR="00535593" w:rsidRPr="00570790">
        <w:rPr>
          <w:rFonts w:ascii="Century Schoolbook" w:hAnsi="Century Schoolbook"/>
          <w:spacing w:val="10"/>
          <w:kern w:val="50"/>
        </w:rPr>
        <w:t>ust as EPA cannot merely “say no” to Congress’ command, it cannot</w:t>
      </w:r>
      <w:r w:rsidR="00216E86" w:rsidRPr="00570790">
        <w:rPr>
          <w:rFonts w:ascii="Century Schoolbook" w:hAnsi="Century Schoolbook"/>
          <w:spacing w:val="10"/>
          <w:kern w:val="50"/>
        </w:rPr>
        <w:t xml:space="preserve"> rely on </w:t>
      </w:r>
      <w:r w:rsidR="002A6C87" w:rsidRPr="00570790">
        <w:rPr>
          <w:rFonts w:ascii="Century Schoolbook" w:hAnsi="Century Schoolbook"/>
          <w:spacing w:val="10"/>
          <w:kern w:val="50"/>
        </w:rPr>
        <w:t xml:space="preserve">a spotty patchwork of regulatory actions taken under other </w:t>
      </w:r>
      <w:r w:rsidR="001E7A97" w:rsidRPr="00570790">
        <w:rPr>
          <w:rFonts w:ascii="Century Schoolbook" w:hAnsi="Century Schoolbook"/>
          <w:spacing w:val="10"/>
          <w:kern w:val="50"/>
        </w:rPr>
        <w:t>authorities</w:t>
      </w:r>
      <w:r w:rsidR="002A6C87" w:rsidRPr="00570790">
        <w:rPr>
          <w:rFonts w:ascii="Century Schoolbook" w:hAnsi="Century Schoolbook"/>
          <w:spacing w:val="10"/>
          <w:kern w:val="50"/>
        </w:rPr>
        <w:t xml:space="preserve"> </w:t>
      </w:r>
      <w:r w:rsidR="001E7A97" w:rsidRPr="00570790">
        <w:rPr>
          <w:rFonts w:ascii="Century Schoolbook" w:hAnsi="Century Schoolbook"/>
          <w:spacing w:val="10"/>
          <w:kern w:val="50"/>
        </w:rPr>
        <w:t xml:space="preserve">(see </w:t>
      </w:r>
      <w:r w:rsidR="001E7A97" w:rsidRPr="00570790">
        <w:rPr>
          <w:rFonts w:ascii="Century Schoolbook" w:hAnsi="Century Schoolbook"/>
          <w:i/>
          <w:spacing w:val="10"/>
          <w:kern w:val="50"/>
        </w:rPr>
        <w:t xml:space="preserve">infra </w:t>
      </w:r>
      <w:r w:rsidR="001E7A97" w:rsidRPr="00570790">
        <w:rPr>
          <w:rFonts w:ascii="Century Schoolbook" w:hAnsi="Century Schoolbook"/>
          <w:spacing w:val="10"/>
          <w:kern w:val="50"/>
        </w:rPr>
        <w:t xml:space="preserve">part </w:t>
      </w:r>
      <w:r w:rsidR="003F4688" w:rsidRPr="00570790">
        <w:rPr>
          <w:rFonts w:ascii="Century Schoolbook" w:hAnsi="Century Schoolbook"/>
          <w:spacing w:val="10"/>
          <w:kern w:val="50"/>
        </w:rPr>
        <w:t>II.C</w:t>
      </w:r>
      <w:r w:rsidR="001E7A97" w:rsidRPr="00570790">
        <w:rPr>
          <w:rFonts w:ascii="Century Schoolbook" w:hAnsi="Century Schoolbook"/>
          <w:spacing w:val="10"/>
          <w:kern w:val="50"/>
        </w:rPr>
        <w:t xml:space="preserve">) </w:t>
      </w:r>
      <w:r w:rsidR="002A6C87" w:rsidRPr="00570790">
        <w:rPr>
          <w:rFonts w:ascii="Century Schoolbook" w:hAnsi="Century Schoolbook"/>
          <w:spacing w:val="10"/>
          <w:kern w:val="50"/>
        </w:rPr>
        <w:t xml:space="preserve">to </w:t>
      </w:r>
      <w:r w:rsidR="001E7A97" w:rsidRPr="00570790">
        <w:rPr>
          <w:rFonts w:ascii="Century Schoolbook" w:hAnsi="Century Schoolbook"/>
          <w:spacing w:val="10"/>
          <w:kern w:val="50"/>
        </w:rPr>
        <w:t>avoid</w:t>
      </w:r>
      <w:r w:rsidR="00535593" w:rsidRPr="00570790">
        <w:rPr>
          <w:rFonts w:ascii="Century Schoolbook" w:hAnsi="Century Schoolbook"/>
          <w:spacing w:val="10"/>
          <w:kern w:val="50"/>
        </w:rPr>
        <w:t xml:space="preserve"> its </w:t>
      </w:r>
      <w:r w:rsidR="001E7A97" w:rsidRPr="00570790">
        <w:rPr>
          <w:rFonts w:ascii="Century Schoolbook" w:hAnsi="Century Schoolbook"/>
          <w:spacing w:val="10"/>
          <w:kern w:val="50"/>
        </w:rPr>
        <w:t xml:space="preserve">obligation to issue </w:t>
      </w:r>
      <w:r w:rsidR="0040367D" w:rsidRPr="00570790">
        <w:rPr>
          <w:rFonts w:ascii="Century Schoolbook" w:hAnsi="Century Schoolbook"/>
          <w:spacing w:val="10"/>
          <w:kern w:val="50"/>
        </w:rPr>
        <w:t xml:space="preserve">comprehensive </w:t>
      </w:r>
      <w:r w:rsidR="001E7A97" w:rsidRPr="00570790">
        <w:rPr>
          <w:rFonts w:ascii="Century Schoolbook" w:hAnsi="Century Schoolbook"/>
          <w:spacing w:val="10"/>
          <w:kern w:val="50"/>
        </w:rPr>
        <w:t>hazardous-substance spill-prevention regulations</w:t>
      </w:r>
      <w:r w:rsidR="00535593" w:rsidRPr="00570790">
        <w:rPr>
          <w:rFonts w:ascii="Century Schoolbook" w:hAnsi="Century Schoolbook"/>
          <w:spacing w:val="10"/>
          <w:kern w:val="50"/>
        </w:rPr>
        <w:t xml:space="preserve"> under C</w:t>
      </w:r>
      <w:r w:rsidR="0040367D" w:rsidRPr="00570790">
        <w:rPr>
          <w:rFonts w:ascii="Century Schoolbook" w:hAnsi="Century Schoolbook"/>
          <w:spacing w:val="10"/>
          <w:kern w:val="50"/>
        </w:rPr>
        <w:t>WA</w:t>
      </w:r>
      <w:r w:rsidR="00216E86" w:rsidRPr="00570790">
        <w:rPr>
          <w:rFonts w:ascii="Century Schoolbook" w:hAnsi="Century Schoolbook"/>
          <w:spacing w:val="10"/>
          <w:kern w:val="50"/>
        </w:rPr>
        <w:t xml:space="preserve"> section 311(j)(1)(C)</w:t>
      </w:r>
      <w:r w:rsidR="001E7A97" w:rsidRPr="00570790">
        <w:rPr>
          <w:rFonts w:ascii="Century Schoolbook" w:hAnsi="Century Schoolbook"/>
          <w:spacing w:val="10"/>
          <w:kern w:val="50"/>
        </w:rPr>
        <w:t xml:space="preserve">. </w:t>
      </w:r>
      <w:r w:rsidR="001E7A97" w:rsidRPr="00570790">
        <w:rPr>
          <w:rFonts w:ascii="Century Schoolbook" w:hAnsi="Century Schoolbook"/>
          <w:i/>
          <w:spacing w:val="10"/>
          <w:kern w:val="50"/>
        </w:rPr>
        <w:t xml:space="preserve">See </w:t>
      </w:r>
      <w:r w:rsidR="009F016E" w:rsidRPr="00570790">
        <w:rPr>
          <w:rFonts w:ascii="Century Schoolbook" w:hAnsi="Century Schoolbook"/>
          <w:i/>
          <w:spacing w:val="10"/>
          <w:kern w:val="50"/>
        </w:rPr>
        <w:t>Massachusetts</w:t>
      </w:r>
      <w:r w:rsidR="009F016E" w:rsidRPr="00570790">
        <w:rPr>
          <w:rFonts w:ascii="Century Schoolbook" w:hAnsi="Century Schoolbook"/>
          <w:spacing w:val="10"/>
          <w:kern w:val="50"/>
        </w:rPr>
        <w:t>, 549 U.S. at 532</w:t>
      </w:r>
      <w:r w:rsidR="003B56EB" w:rsidRPr="00570790">
        <w:rPr>
          <w:rFonts w:ascii="Century Schoolbook" w:hAnsi="Century Schoolbook"/>
          <w:spacing w:val="10"/>
          <w:kern w:val="50"/>
        </w:rPr>
        <w:t>–</w:t>
      </w:r>
      <w:r w:rsidR="009F016E" w:rsidRPr="00570790">
        <w:rPr>
          <w:rFonts w:ascii="Century Schoolbook" w:hAnsi="Century Schoolbook"/>
          <w:spacing w:val="10"/>
          <w:kern w:val="50"/>
        </w:rPr>
        <w:t xml:space="preserve">34 (rejecting EPA’s refusal to regulate greenhouse gases when the agency based its decision on considerations “divorced from the statutory text”); </w:t>
      </w:r>
      <w:r w:rsidR="001E7A97" w:rsidRPr="00570790">
        <w:rPr>
          <w:rFonts w:ascii="Century Schoolbook" w:hAnsi="Century Schoolbook"/>
          <w:i/>
        </w:rPr>
        <w:t>Pub. Citizen v. NRC</w:t>
      </w:r>
      <w:r w:rsidR="001E7A97" w:rsidRPr="00570790">
        <w:rPr>
          <w:rFonts w:ascii="Century Schoolbook" w:hAnsi="Century Schoolbook"/>
        </w:rPr>
        <w:t xml:space="preserve">, 901 F.2d 147, 157 (D.C. Cir. 1990) (rejecting NRC’s claim that its </w:t>
      </w:r>
      <w:r w:rsidR="003B56EB" w:rsidRPr="00570790">
        <w:rPr>
          <w:rFonts w:ascii="Century Schoolbook" w:hAnsi="Century Schoolbook"/>
        </w:rPr>
        <w:t>voluntary</w:t>
      </w:r>
      <w:r w:rsidR="001E7A97" w:rsidRPr="00570790">
        <w:rPr>
          <w:rFonts w:ascii="Century Schoolbook" w:hAnsi="Century Schoolbook"/>
        </w:rPr>
        <w:t xml:space="preserve"> guidance “satisf[ied] the congressional command to establish training ‘requirements.’”); </w:t>
      </w:r>
      <w:r w:rsidR="001E7A97" w:rsidRPr="00570790">
        <w:rPr>
          <w:rFonts w:ascii="Century Schoolbook" w:hAnsi="Century Schoolbook"/>
          <w:i/>
        </w:rPr>
        <w:t>NRDC v. FDA</w:t>
      </w:r>
      <w:r w:rsidR="001E7A97" w:rsidRPr="00570790">
        <w:rPr>
          <w:rFonts w:ascii="Century Schoolbook" w:hAnsi="Century Schoolbook"/>
        </w:rPr>
        <w:t>, 884 F. Supp. 2d 127, 151 (S.D.N.Y. 2012) (holding “[t]he statute does not empower the agency to choose a different course of action in lieu of” its statutory duty, and “the fact that the [agency] ‘is engaging in other ongoing regulatory strategies,’ does not relieve it of its statutory obligation.” (citations omitted)).</w:t>
      </w:r>
      <w:r w:rsidR="0040367D" w:rsidRPr="00570790">
        <w:rPr>
          <w:rFonts w:ascii="Century Schoolbook" w:hAnsi="Century Schoolbook"/>
        </w:rPr>
        <w:t xml:space="preserve"> </w:t>
      </w:r>
    </w:p>
    <w:p w14:paraId="5608D656" w14:textId="1B77D9AC" w:rsidR="002A6C87" w:rsidRPr="00570790" w:rsidRDefault="002A6C87" w:rsidP="0040367D">
      <w:pPr>
        <w:ind w:firstLine="360"/>
        <w:rPr>
          <w:rFonts w:ascii="Century Schoolbook" w:hAnsi="Century Schoolbook"/>
          <w:spacing w:val="10"/>
          <w:kern w:val="50"/>
        </w:rPr>
      </w:pPr>
    </w:p>
    <w:p w14:paraId="1D6AFC40" w14:textId="2776DCFC" w:rsidR="00347006" w:rsidRPr="00570790" w:rsidRDefault="001E7A97" w:rsidP="0040367D">
      <w:pPr>
        <w:ind w:firstLine="720"/>
        <w:rPr>
          <w:rFonts w:ascii="Century Schoolbook" w:hAnsi="Century Schoolbook"/>
        </w:rPr>
      </w:pPr>
      <w:r w:rsidRPr="00570790">
        <w:rPr>
          <w:rFonts w:ascii="Century Schoolbook" w:hAnsi="Century Schoolbook"/>
          <w:spacing w:val="10"/>
          <w:kern w:val="50"/>
        </w:rPr>
        <w:t>Indeed, EPA’s do-nothing proposal for hazardous-</w:t>
      </w:r>
      <w:r w:rsidR="00D136B4" w:rsidRPr="00570790">
        <w:rPr>
          <w:rFonts w:ascii="Century Schoolbook" w:hAnsi="Century Schoolbook"/>
          <w:spacing w:val="10"/>
          <w:kern w:val="50"/>
        </w:rPr>
        <w:t xml:space="preserve">substance spill </w:t>
      </w:r>
      <w:r w:rsidRPr="00570790">
        <w:rPr>
          <w:rFonts w:ascii="Century Schoolbook" w:hAnsi="Century Schoolbook"/>
          <w:spacing w:val="10"/>
          <w:kern w:val="50"/>
        </w:rPr>
        <w:t xml:space="preserve">prevention would, if adopted, </w:t>
      </w:r>
      <w:r w:rsidR="00347006" w:rsidRPr="00570790">
        <w:rPr>
          <w:rFonts w:ascii="Century Schoolbook" w:hAnsi="Century Schoolbook"/>
          <w:spacing w:val="10"/>
          <w:kern w:val="50"/>
        </w:rPr>
        <w:t>leave</w:t>
      </w:r>
      <w:r w:rsidRPr="00570790">
        <w:rPr>
          <w:rFonts w:ascii="Century Schoolbook" w:hAnsi="Century Schoolbook"/>
          <w:spacing w:val="10"/>
          <w:kern w:val="50"/>
        </w:rPr>
        <w:t xml:space="preserve"> </w:t>
      </w:r>
      <w:r w:rsidR="00D136B4" w:rsidRPr="00570790">
        <w:rPr>
          <w:rFonts w:ascii="Century Schoolbook" w:hAnsi="Century Schoolbook"/>
          <w:spacing w:val="10"/>
          <w:kern w:val="50"/>
        </w:rPr>
        <w:t xml:space="preserve">the agency in the </w:t>
      </w:r>
      <w:r w:rsidR="00347006" w:rsidRPr="00570790">
        <w:rPr>
          <w:rFonts w:ascii="Century Schoolbook" w:hAnsi="Century Schoolbook"/>
          <w:spacing w:val="10"/>
          <w:kern w:val="50"/>
        </w:rPr>
        <w:t xml:space="preserve">exact </w:t>
      </w:r>
      <w:r w:rsidR="00D136B4" w:rsidRPr="00570790">
        <w:rPr>
          <w:rFonts w:ascii="Century Schoolbook" w:hAnsi="Century Schoolbook"/>
          <w:spacing w:val="10"/>
          <w:kern w:val="50"/>
        </w:rPr>
        <w:t xml:space="preserve">same </w:t>
      </w:r>
      <w:r w:rsidRPr="00570790">
        <w:rPr>
          <w:rFonts w:ascii="Century Schoolbook" w:hAnsi="Century Schoolbook"/>
          <w:spacing w:val="10"/>
          <w:kern w:val="50"/>
        </w:rPr>
        <w:t>position it was</w:t>
      </w:r>
      <w:r w:rsidR="00347006" w:rsidRPr="00570790">
        <w:rPr>
          <w:rFonts w:ascii="Century Schoolbook" w:hAnsi="Century Schoolbook"/>
          <w:spacing w:val="10"/>
          <w:kern w:val="50"/>
        </w:rPr>
        <w:t xml:space="preserve"> in </w:t>
      </w:r>
      <w:r w:rsidR="00D136B4" w:rsidRPr="00570790">
        <w:rPr>
          <w:rFonts w:ascii="Century Schoolbook" w:hAnsi="Century Schoolbook"/>
          <w:spacing w:val="10"/>
          <w:kern w:val="50"/>
        </w:rPr>
        <w:t xml:space="preserve">when it was </w:t>
      </w:r>
      <w:r w:rsidRPr="00570790">
        <w:rPr>
          <w:rFonts w:ascii="Century Schoolbook" w:hAnsi="Century Schoolbook"/>
          <w:spacing w:val="10"/>
          <w:kern w:val="50"/>
        </w:rPr>
        <w:t xml:space="preserve">sued for its failure to comply with </w:t>
      </w:r>
      <w:r w:rsidR="00347006" w:rsidRPr="00570790">
        <w:rPr>
          <w:rFonts w:ascii="Century Schoolbook" w:hAnsi="Century Schoolbook"/>
          <w:spacing w:val="10"/>
          <w:kern w:val="50"/>
        </w:rPr>
        <w:t xml:space="preserve">CWA </w:t>
      </w:r>
      <w:r w:rsidR="00216E86" w:rsidRPr="00570790">
        <w:rPr>
          <w:rFonts w:ascii="Century Schoolbook" w:hAnsi="Century Schoolbook"/>
          <w:spacing w:val="10"/>
          <w:kern w:val="50"/>
        </w:rPr>
        <w:t xml:space="preserve">section 311(j)(1)(C) </w:t>
      </w:r>
      <w:r w:rsidR="00347006" w:rsidRPr="00570790">
        <w:rPr>
          <w:rFonts w:ascii="Century Schoolbook" w:hAnsi="Century Schoolbook"/>
          <w:spacing w:val="10"/>
          <w:kern w:val="50"/>
        </w:rPr>
        <w:t>in 2015</w:t>
      </w:r>
      <w:r w:rsidRPr="00570790">
        <w:rPr>
          <w:rFonts w:ascii="Century Schoolbook" w:hAnsi="Century Schoolbook"/>
          <w:spacing w:val="10"/>
          <w:kern w:val="50"/>
        </w:rPr>
        <w:t>.</w:t>
      </w:r>
      <w:r w:rsidR="00347006" w:rsidRPr="00570790">
        <w:rPr>
          <w:rFonts w:ascii="Century Schoolbook" w:hAnsi="Century Schoolbook"/>
          <w:spacing w:val="10"/>
          <w:kern w:val="50"/>
        </w:rPr>
        <w:t xml:space="preserve"> </w:t>
      </w:r>
      <w:r w:rsidR="00347006" w:rsidRPr="00570790">
        <w:rPr>
          <w:rFonts w:ascii="Century Schoolbook" w:hAnsi="Century Schoolbook"/>
          <w:i/>
        </w:rPr>
        <w:t xml:space="preserve">See </w:t>
      </w:r>
      <w:r w:rsidR="00347006" w:rsidRPr="00570790">
        <w:rPr>
          <w:rFonts w:ascii="Century Schoolbook" w:hAnsi="Century Schoolbook"/>
        </w:rPr>
        <w:t xml:space="preserve">Compl., </w:t>
      </w:r>
      <w:r w:rsidR="00347006" w:rsidRPr="00570790">
        <w:rPr>
          <w:rFonts w:ascii="Century Schoolbook" w:hAnsi="Century Schoolbook"/>
          <w:i/>
        </w:rPr>
        <w:t>Envtl. Justice Health All. for Chem. Policy Reform v. EPA</w:t>
      </w:r>
      <w:r w:rsidR="00347006" w:rsidRPr="00570790">
        <w:rPr>
          <w:rFonts w:ascii="Century Schoolbook" w:hAnsi="Century Schoolbook"/>
        </w:rPr>
        <w:t>, 15-cv-5705, Dkt. No. 1 (S.D.N.Y. filed July 21, 2015).</w:t>
      </w:r>
      <w:r w:rsidR="00535593" w:rsidRPr="00570790">
        <w:rPr>
          <w:rFonts w:ascii="Century Schoolbook" w:hAnsi="Century Schoolbook"/>
          <w:spacing w:val="10"/>
          <w:kern w:val="50"/>
        </w:rPr>
        <w:t xml:space="preserve"> At that time, EPA’s hazardous-substance spill-prevention regulations </w:t>
      </w:r>
      <w:r w:rsidR="00D136B4" w:rsidRPr="00570790">
        <w:rPr>
          <w:rFonts w:ascii="Century Schoolbook" w:hAnsi="Century Schoolbook"/>
          <w:spacing w:val="10"/>
          <w:kern w:val="50"/>
        </w:rPr>
        <w:t xml:space="preserve">were </w:t>
      </w:r>
      <w:r w:rsidR="00347006" w:rsidRPr="00570790">
        <w:rPr>
          <w:rFonts w:ascii="Century Schoolbook" w:hAnsi="Century Schoolbook"/>
          <w:spacing w:val="10"/>
          <w:kern w:val="50"/>
        </w:rPr>
        <w:t xml:space="preserve">already </w:t>
      </w:r>
      <w:r w:rsidR="00535593" w:rsidRPr="00570790">
        <w:rPr>
          <w:rFonts w:ascii="Century Schoolbook" w:hAnsi="Century Schoolbook"/>
          <w:spacing w:val="10"/>
          <w:kern w:val="50"/>
        </w:rPr>
        <w:t>more than 40 years ove</w:t>
      </w:r>
      <w:r w:rsidR="00D136B4" w:rsidRPr="00570790">
        <w:rPr>
          <w:rFonts w:ascii="Century Schoolbook" w:hAnsi="Century Schoolbook"/>
          <w:spacing w:val="10"/>
          <w:kern w:val="50"/>
        </w:rPr>
        <w:t>rdue. EPA settled that</w:t>
      </w:r>
      <w:r w:rsidR="00535593" w:rsidRPr="00570790">
        <w:rPr>
          <w:rFonts w:ascii="Century Schoolbook" w:hAnsi="Century Schoolbook"/>
          <w:spacing w:val="10"/>
          <w:kern w:val="50"/>
        </w:rPr>
        <w:t xml:space="preserve"> case through a court-enforceable consent decree </w:t>
      </w:r>
      <w:r w:rsidR="00D136B4" w:rsidRPr="00570790">
        <w:rPr>
          <w:rFonts w:ascii="Century Schoolbook" w:hAnsi="Century Schoolbook"/>
          <w:spacing w:val="10"/>
          <w:kern w:val="50"/>
        </w:rPr>
        <w:t>that required the</w:t>
      </w:r>
      <w:r w:rsidR="00535593" w:rsidRPr="00570790">
        <w:rPr>
          <w:rFonts w:ascii="Century Schoolbook" w:hAnsi="Century Schoolbook"/>
          <w:spacing w:val="10"/>
          <w:kern w:val="50"/>
        </w:rPr>
        <w:t xml:space="preserve"> agency to propose and take final action </w:t>
      </w:r>
      <w:r w:rsidR="003B56EB" w:rsidRPr="00570790">
        <w:rPr>
          <w:rFonts w:ascii="Century Schoolbook" w:hAnsi="Century Schoolbook"/>
          <w:spacing w:val="10"/>
          <w:kern w:val="50"/>
        </w:rPr>
        <w:t>pertaining to hazardous-</w:t>
      </w:r>
      <w:r w:rsidR="00347006" w:rsidRPr="00570790">
        <w:rPr>
          <w:rFonts w:ascii="Century Schoolbook" w:hAnsi="Century Schoolbook"/>
          <w:spacing w:val="10"/>
          <w:kern w:val="50"/>
        </w:rPr>
        <w:t>substance spill-prevention regulations under the C</w:t>
      </w:r>
      <w:r w:rsidR="003B56EB" w:rsidRPr="00570790">
        <w:rPr>
          <w:rFonts w:ascii="Century Schoolbook" w:hAnsi="Century Schoolbook"/>
          <w:spacing w:val="10"/>
          <w:kern w:val="50"/>
        </w:rPr>
        <w:t>WA.</w:t>
      </w:r>
      <w:r w:rsidR="00347006" w:rsidRPr="00570790">
        <w:rPr>
          <w:rFonts w:ascii="Century Schoolbook" w:hAnsi="Century Schoolbook"/>
          <w:spacing w:val="10"/>
          <w:kern w:val="50"/>
        </w:rPr>
        <w:t xml:space="preserve"> </w:t>
      </w:r>
      <w:r w:rsidR="00347006" w:rsidRPr="00570790">
        <w:rPr>
          <w:rFonts w:ascii="Century Schoolbook" w:hAnsi="Century Schoolbook"/>
          <w:i/>
          <w:spacing w:val="10"/>
          <w:kern w:val="50"/>
        </w:rPr>
        <w:t xml:space="preserve">See </w:t>
      </w:r>
      <w:r w:rsidR="00347006" w:rsidRPr="00570790">
        <w:rPr>
          <w:rFonts w:ascii="Century Schoolbook" w:hAnsi="Century Schoolbook"/>
          <w:spacing w:val="10"/>
          <w:kern w:val="50"/>
        </w:rPr>
        <w:t xml:space="preserve">Consent Decree, </w:t>
      </w:r>
      <w:r w:rsidR="00347006" w:rsidRPr="00570790">
        <w:rPr>
          <w:rFonts w:ascii="Century Schoolbook" w:hAnsi="Century Schoolbook"/>
          <w:i/>
        </w:rPr>
        <w:t>Envtl. Justice Health All. for Chem. Policy Reform v. EPA</w:t>
      </w:r>
      <w:r w:rsidR="00347006" w:rsidRPr="00570790">
        <w:rPr>
          <w:rFonts w:ascii="Century Schoolbook" w:hAnsi="Century Schoolbook"/>
        </w:rPr>
        <w:t xml:space="preserve">, 15-cv-5705, Dkt. No. 46 (S.D.N.Y. entered Feb. 6, 2016). By proposing to issue </w:t>
      </w:r>
      <w:r w:rsidR="00347006" w:rsidRPr="00570790">
        <w:rPr>
          <w:rFonts w:ascii="Century Schoolbook" w:hAnsi="Century Schoolbook"/>
          <w:i/>
        </w:rPr>
        <w:t>no</w:t>
      </w:r>
      <w:r w:rsidR="00347006" w:rsidRPr="00570790">
        <w:rPr>
          <w:rFonts w:ascii="Century Schoolbook" w:hAnsi="Century Schoolbook"/>
        </w:rPr>
        <w:t xml:space="preserve"> hazardous-substance spill-prevention regulations, EPA is </w:t>
      </w:r>
      <w:r w:rsidR="003B56EB" w:rsidRPr="00570790">
        <w:rPr>
          <w:rFonts w:ascii="Century Schoolbook" w:hAnsi="Century Schoolbook"/>
        </w:rPr>
        <w:t>both</w:t>
      </w:r>
      <w:r w:rsidR="00347006" w:rsidRPr="00570790">
        <w:rPr>
          <w:rFonts w:ascii="Century Schoolbook" w:hAnsi="Century Schoolbook"/>
        </w:rPr>
        <w:t xml:space="preserve"> perpetuating its </w:t>
      </w:r>
      <w:r w:rsidR="003B56EB" w:rsidRPr="00570790">
        <w:rPr>
          <w:rFonts w:ascii="Century Schoolbook" w:hAnsi="Century Schoolbook"/>
        </w:rPr>
        <w:t>now-</w:t>
      </w:r>
      <w:r w:rsidR="00216E86" w:rsidRPr="00570790">
        <w:rPr>
          <w:rFonts w:ascii="Century Schoolbook" w:hAnsi="Century Schoolbook"/>
        </w:rPr>
        <w:t>45-plus-year</w:t>
      </w:r>
      <w:r w:rsidR="003B56EB" w:rsidRPr="00570790">
        <w:rPr>
          <w:rFonts w:ascii="Century Schoolbook" w:hAnsi="Century Schoolbook"/>
        </w:rPr>
        <w:t xml:space="preserve"> </w:t>
      </w:r>
      <w:r w:rsidR="00347006" w:rsidRPr="00570790">
        <w:rPr>
          <w:rFonts w:ascii="Century Schoolbook" w:hAnsi="Century Schoolbook"/>
        </w:rPr>
        <w:t>abdication of its statutory duty</w:t>
      </w:r>
      <w:r w:rsidR="003B56EB" w:rsidRPr="00570790">
        <w:rPr>
          <w:rFonts w:ascii="Century Schoolbook" w:hAnsi="Century Schoolbook"/>
        </w:rPr>
        <w:t xml:space="preserve"> and</w:t>
      </w:r>
      <w:r w:rsidR="00347006" w:rsidRPr="00570790">
        <w:rPr>
          <w:rFonts w:ascii="Century Schoolbook" w:hAnsi="Century Schoolbook"/>
        </w:rPr>
        <w:t xml:space="preserve"> also making a mockery of the judicial process that required this rulemaking</w:t>
      </w:r>
      <w:r w:rsidR="00656017" w:rsidRPr="00570790">
        <w:rPr>
          <w:rFonts w:ascii="Century Schoolbook" w:hAnsi="Century Schoolbook"/>
        </w:rPr>
        <w:t>. Indeed, if EPA finalizes its proposal, that final action will not only be arbitrary and capricious under the A</w:t>
      </w:r>
      <w:r w:rsidR="001E4201" w:rsidRPr="00570790">
        <w:rPr>
          <w:rFonts w:ascii="Century Schoolbook" w:hAnsi="Century Schoolbook"/>
        </w:rPr>
        <w:t>dministrative Procedure Act</w:t>
      </w:r>
      <w:r w:rsidR="007615DA" w:rsidRPr="00570790">
        <w:rPr>
          <w:rFonts w:ascii="Century Schoolbook" w:hAnsi="Century Schoolbook"/>
        </w:rPr>
        <w:t>,</w:t>
      </w:r>
      <w:r w:rsidR="00656017" w:rsidRPr="00570790">
        <w:rPr>
          <w:rFonts w:ascii="Century Schoolbook" w:hAnsi="Century Schoolbook"/>
        </w:rPr>
        <w:t xml:space="preserve"> but will also re-open the courthouse door for another unreasonable delay suit to compel EPA to co</w:t>
      </w:r>
      <w:r w:rsidR="003B56EB" w:rsidRPr="00570790">
        <w:rPr>
          <w:rFonts w:ascii="Century Schoolbook" w:hAnsi="Century Schoolbook"/>
        </w:rPr>
        <w:t>mply with its statutory duty to issue hazardous-substance spill-prevention regulations.</w:t>
      </w:r>
    </w:p>
    <w:p w14:paraId="7461D9B5" w14:textId="06AA7F9B" w:rsidR="008A31E5" w:rsidRPr="00570790" w:rsidRDefault="008A31E5" w:rsidP="0040367D">
      <w:pPr>
        <w:autoSpaceDE w:val="0"/>
        <w:autoSpaceDN w:val="0"/>
        <w:adjustRightInd w:val="0"/>
        <w:rPr>
          <w:rFonts w:ascii="Century Schoolbook" w:hAnsi="Century Schoolbook"/>
        </w:rPr>
      </w:pPr>
    </w:p>
    <w:p w14:paraId="7BECC339" w14:textId="2D1A6918" w:rsidR="00184BFD" w:rsidRPr="00570790" w:rsidRDefault="00656017" w:rsidP="0040367D">
      <w:pPr>
        <w:ind w:firstLine="720"/>
        <w:rPr>
          <w:rFonts w:ascii="Century Schoolbook" w:hAnsi="Century Schoolbook"/>
          <w:spacing w:val="10"/>
          <w:kern w:val="50"/>
        </w:rPr>
      </w:pPr>
      <w:r w:rsidRPr="00570790">
        <w:rPr>
          <w:rFonts w:ascii="Century Schoolbook" w:hAnsi="Century Schoolbook"/>
          <w:spacing w:val="10"/>
          <w:kern w:val="50"/>
        </w:rPr>
        <w:t xml:space="preserve">This is not to say </w:t>
      </w:r>
      <w:r w:rsidR="008A31E5" w:rsidRPr="00570790">
        <w:rPr>
          <w:rFonts w:ascii="Century Schoolbook" w:hAnsi="Century Schoolbook"/>
          <w:spacing w:val="10"/>
          <w:kern w:val="50"/>
        </w:rPr>
        <w:t xml:space="preserve">EPA is without discretion in </w:t>
      </w:r>
      <w:r w:rsidR="00421AB4" w:rsidRPr="00570790">
        <w:rPr>
          <w:rFonts w:ascii="Century Schoolbook" w:hAnsi="Century Schoolbook"/>
          <w:spacing w:val="10"/>
          <w:kern w:val="50"/>
        </w:rPr>
        <w:t xml:space="preserve">this rulemaking. It has the discretion to select among reasonable </w:t>
      </w:r>
      <w:r w:rsidR="007615DA" w:rsidRPr="00570790">
        <w:rPr>
          <w:rFonts w:ascii="Century Schoolbook" w:hAnsi="Century Schoolbook"/>
          <w:spacing w:val="10"/>
          <w:kern w:val="50"/>
        </w:rPr>
        <w:t xml:space="preserve">regulatory requirements to </w:t>
      </w:r>
      <w:r w:rsidR="00421AB4" w:rsidRPr="00570790">
        <w:rPr>
          <w:rFonts w:ascii="Century Schoolbook" w:hAnsi="Century Schoolbook"/>
          <w:spacing w:val="10"/>
          <w:kern w:val="50"/>
        </w:rPr>
        <w:t xml:space="preserve">prevent and contain hazardous-substance spills from non-transportation-related </w:t>
      </w:r>
      <w:r w:rsidR="00421AB4" w:rsidRPr="00570790">
        <w:rPr>
          <w:rFonts w:ascii="Century Schoolbook" w:hAnsi="Century Schoolbook"/>
          <w:spacing w:val="10"/>
          <w:kern w:val="50"/>
        </w:rPr>
        <w:lastRenderedPageBreak/>
        <w:t xml:space="preserve">onshore facilities. But what EPA cannot do, no matter its rationale or policy preferences, is reject the </w:t>
      </w:r>
      <w:r w:rsidRPr="00570790">
        <w:rPr>
          <w:rFonts w:ascii="Century Schoolbook" w:hAnsi="Century Schoolbook"/>
          <w:spacing w:val="10"/>
          <w:kern w:val="50"/>
        </w:rPr>
        <w:t>premise</w:t>
      </w:r>
      <w:r w:rsidR="00421AB4" w:rsidRPr="00570790">
        <w:rPr>
          <w:rFonts w:ascii="Century Schoolbook" w:hAnsi="Century Schoolbook"/>
          <w:spacing w:val="10"/>
          <w:kern w:val="50"/>
        </w:rPr>
        <w:t xml:space="preserve"> that hazardous-substance spill-prevention regulations are required. Congress has already made that decision. And EPA </w:t>
      </w:r>
      <w:r w:rsidR="00766BF8" w:rsidRPr="00570790">
        <w:rPr>
          <w:rFonts w:ascii="Century Schoolbook" w:hAnsi="Century Schoolbook"/>
          <w:spacing w:val="10"/>
          <w:kern w:val="50"/>
        </w:rPr>
        <w:t>lacks the authority to</w:t>
      </w:r>
      <w:r w:rsidR="00421AB4" w:rsidRPr="00570790">
        <w:rPr>
          <w:rFonts w:ascii="Century Schoolbook" w:hAnsi="Century Schoolbook"/>
          <w:spacing w:val="10"/>
          <w:kern w:val="50"/>
        </w:rPr>
        <w:t xml:space="preserve"> second-guess it.</w:t>
      </w:r>
      <w:r w:rsidR="00DA1981" w:rsidRPr="00570790">
        <w:rPr>
          <w:rFonts w:ascii="Century Schoolbook" w:hAnsi="Century Schoolbook"/>
          <w:spacing w:val="10"/>
          <w:kern w:val="50"/>
        </w:rPr>
        <w:t xml:space="preserve"> </w:t>
      </w:r>
      <w:r w:rsidR="00421AB4" w:rsidRPr="00570790">
        <w:rPr>
          <w:rFonts w:ascii="Century Schoolbook" w:hAnsi="Century Schoolbook"/>
          <w:spacing w:val="10"/>
          <w:kern w:val="50"/>
        </w:rPr>
        <w:t>EPA’s proposed do-nothing approach accordingly violates the C</w:t>
      </w:r>
      <w:r w:rsidRPr="00570790">
        <w:rPr>
          <w:rFonts w:ascii="Century Schoolbook" w:hAnsi="Century Schoolbook"/>
          <w:spacing w:val="10"/>
          <w:kern w:val="50"/>
        </w:rPr>
        <w:t>WA</w:t>
      </w:r>
      <w:r w:rsidR="00421AB4" w:rsidRPr="00570790">
        <w:rPr>
          <w:rFonts w:ascii="Century Schoolbook" w:hAnsi="Century Schoolbook"/>
          <w:spacing w:val="10"/>
          <w:kern w:val="50"/>
        </w:rPr>
        <w:t xml:space="preserve"> and would be arbitrary, capricious, and contrary to law if </w:t>
      </w:r>
      <w:r w:rsidR="00072339" w:rsidRPr="00570790">
        <w:rPr>
          <w:rFonts w:ascii="Century Schoolbook" w:hAnsi="Century Schoolbook"/>
          <w:spacing w:val="10"/>
          <w:kern w:val="50"/>
        </w:rPr>
        <w:t>finalized</w:t>
      </w:r>
      <w:r w:rsidR="00421AB4" w:rsidRPr="00570790">
        <w:rPr>
          <w:rFonts w:ascii="Century Schoolbook" w:hAnsi="Century Schoolbook"/>
          <w:spacing w:val="10"/>
          <w:kern w:val="50"/>
        </w:rPr>
        <w:t>.</w:t>
      </w:r>
    </w:p>
    <w:p w14:paraId="5BEB3F1A" w14:textId="77777777" w:rsidR="00F547DF" w:rsidRPr="00570790" w:rsidRDefault="00F547DF" w:rsidP="0040367D">
      <w:pPr>
        <w:ind w:left="720" w:hanging="720"/>
        <w:rPr>
          <w:rFonts w:ascii="Century Schoolbook" w:hAnsi="Century Schoolbook"/>
          <w:b/>
          <w:spacing w:val="10"/>
          <w:kern w:val="50"/>
        </w:rPr>
      </w:pPr>
    </w:p>
    <w:p w14:paraId="36289FDA" w14:textId="5CC28A1B" w:rsidR="00D07A04" w:rsidRPr="00570790" w:rsidRDefault="00184BFD" w:rsidP="00AA3FBC">
      <w:pPr>
        <w:keepNext/>
        <w:ind w:left="720" w:hanging="720"/>
        <w:rPr>
          <w:rFonts w:ascii="Century Schoolbook" w:hAnsi="Century Schoolbook"/>
          <w:b/>
          <w:spacing w:val="10"/>
          <w:kern w:val="50"/>
        </w:rPr>
      </w:pPr>
      <w:r w:rsidRPr="00570790">
        <w:rPr>
          <w:rFonts w:ascii="Century Schoolbook" w:hAnsi="Century Schoolbook"/>
          <w:b/>
          <w:spacing w:val="10"/>
          <w:kern w:val="50"/>
        </w:rPr>
        <w:t>II.</w:t>
      </w:r>
      <w:r w:rsidRPr="00570790">
        <w:rPr>
          <w:rFonts w:ascii="Century Schoolbook" w:hAnsi="Century Schoolbook"/>
          <w:b/>
          <w:spacing w:val="10"/>
          <w:kern w:val="50"/>
        </w:rPr>
        <w:tab/>
      </w:r>
      <w:r w:rsidR="00D07A04" w:rsidRPr="00570790">
        <w:rPr>
          <w:rFonts w:ascii="Century Schoolbook" w:hAnsi="Century Schoolbook"/>
          <w:b/>
          <w:spacing w:val="10"/>
          <w:kern w:val="50"/>
        </w:rPr>
        <w:t xml:space="preserve">Even if EPA could second-guess Congress’ mandate for hazardous-substance spill-prevention regulations, the reasons it gives for doing so do not support its proposed do-nothing approach. </w:t>
      </w:r>
    </w:p>
    <w:p w14:paraId="7BA1CCB9" w14:textId="7CABD8A2" w:rsidR="00B31F53" w:rsidRPr="00570790" w:rsidRDefault="00B31F53" w:rsidP="005F0F89">
      <w:pPr>
        <w:keepNext/>
        <w:rPr>
          <w:rFonts w:ascii="Century Schoolbook" w:hAnsi="Century Schoolbook"/>
          <w:b/>
          <w:spacing w:val="10"/>
          <w:kern w:val="50"/>
        </w:rPr>
      </w:pPr>
    </w:p>
    <w:p w14:paraId="28AE45C4" w14:textId="54C9D91A" w:rsidR="00184BFD" w:rsidRPr="00570790" w:rsidRDefault="006E4BEE" w:rsidP="00AF48A7">
      <w:pPr>
        <w:pStyle w:val="ListParagraph"/>
        <w:keepNext/>
        <w:numPr>
          <w:ilvl w:val="0"/>
          <w:numId w:val="13"/>
        </w:numPr>
        <w:rPr>
          <w:rFonts w:ascii="Century Schoolbook" w:hAnsi="Century Schoolbook"/>
          <w:b/>
          <w:spacing w:val="10"/>
          <w:kern w:val="50"/>
        </w:rPr>
      </w:pPr>
      <w:r w:rsidRPr="00570790">
        <w:rPr>
          <w:rFonts w:ascii="Century Schoolbook" w:hAnsi="Century Schoolbook"/>
          <w:b/>
          <w:spacing w:val="10"/>
          <w:kern w:val="50"/>
        </w:rPr>
        <w:t>Spill and facility data</w:t>
      </w:r>
      <w:r w:rsidR="00AF48A7" w:rsidRPr="00570790">
        <w:rPr>
          <w:rFonts w:ascii="Century Schoolbook" w:hAnsi="Century Schoolbook"/>
          <w:b/>
          <w:spacing w:val="10"/>
          <w:kern w:val="50"/>
        </w:rPr>
        <w:t xml:space="preserve"> do not support EPA’s </w:t>
      </w:r>
      <w:r w:rsidR="00BC2853" w:rsidRPr="00570790">
        <w:rPr>
          <w:rFonts w:ascii="Century Schoolbook" w:hAnsi="Century Schoolbook"/>
          <w:b/>
          <w:spacing w:val="10"/>
          <w:kern w:val="50"/>
        </w:rPr>
        <w:t xml:space="preserve">proposed </w:t>
      </w:r>
      <w:r w:rsidR="00AF48A7" w:rsidRPr="00570790">
        <w:rPr>
          <w:rFonts w:ascii="Century Schoolbook" w:hAnsi="Century Schoolbook"/>
          <w:b/>
          <w:spacing w:val="10"/>
          <w:kern w:val="50"/>
        </w:rPr>
        <w:t>do-nothing approach.</w:t>
      </w:r>
    </w:p>
    <w:p w14:paraId="65589169" w14:textId="7EF23C99" w:rsidR="00AF48A7" w:rsidRPr="00570790" w:rsidRDefault="00AF48A7" w:rsidP="00AF48A7">
      <w:pPr>
        <w:keepNext/>
        <w:rPr>
          <w:rFonts w:ascii="Century Schoolbook" w:hAnsi="Century Schoolbook"/>
          <w:b/>
          <w:spacing w:val="10"/>
          <w:kern w:val="50"/>
        </w:rPr>
      </w:pPr>
    </w:p>
    <w:p w14:paraId="063E51D2" w14:textId="75D64EEA" w:rsidR="002C6C4A" w:rsidRPr="00570790" w:rsidRDefault="002C6C4A" w:rsidP="006E4BEE">
      <w:pPr>
        <w:ind w:firstLine="720"/>
        <w:rPr>
          <w:rFonts w:ascii="Century Schoolbook" w:hAnsi="Century Schoolbook"/>
          <w:spacing w:val="10"/>
          <w:kern w:val="50"/>
        </w:rPr>
      </w:pPr>
      <w:r w:rsidRPr="00570790">
        <w:rPr>
          <w:rFonts w:ascii="Century Schoolbook" w:hAnsi="Century Schoolbook"/>
          <w:spacing w:val="10"/>
          <w:kern w:val="50"/>
        </w:rPr>
        <w:t>Even assuming EPA has discretion to defy Congress’s command that it “shall issue</w:t>
      </w:r>
      <w:r w:rsidR="00BC2853" w:rsidRPr="00570790">
        <w:rPr>
          <w:rFonts w:ascii="Century Schoolbook" w:hAnsi="Century Schoolbook"/>
          <w:spacing w:val="10"/>
          <w:kern w:val="50"/>
        </w:rPr>
        <w:t>”</w:t>
      </w:r>
      <w:r w:rsidRPr="00570790">
        <w:rPr>
          <w:rFonts w:ascii="Century Schoolbook" w:hAnsi="Century Schoolbook"/>
          <w:spacing w:val="10"/>
          <w:kern w:val="50"/>
        </w:rPr>
        <w:t xml:space="preserve"> hazardous-substance spill-prevention regulations (and, as discussed above, EPA does not have that discretion), EPA has not shown that existing spill and facility data support its proposed (in)action.</w:t>
      </w:r>
    </w:p>
    <w:p w14:paraId="10961C2F" w14:textId="77777777" w:rsidR="002C6C4A" w:rsidRPr="00570790" w:rsidRDefault="002C6C4A" w:rsidP="006E4BEE">
      <w:pPr>
        <w:ind w:firstLine="720"/>
        <w:rPr>
          <w:rFonts w:ascii="Century Schoolbook" w:hAnsi="Century Schoolbook"/>
          <w:spacing w:val="10"/>
          <w:kern w:val="50"/>
        </w:rPr>
      </w:pPr>
    </w:p>
    <w:p w14:paraId="11FD25A1" w14:textId="537F478E" w:rsidR="00BB0028" w:rsidRPr="00BB0028" w:rsidRDefault="009F13C6" w:rsidP="00BB0028">
      <w:pPr>
        <w:ind w:firstLine="720"/>
        <w:rPr>
          <w:rFonts w:ascii="Century Schoolbook" w:hAnsi="Century Schoolbook"/>
          <w:spacing w:val="10"/>
          <w:kern w:val="50"/>
        </w:rPr>
      </w:pPr>
      <w:r w:rsidRPr="00570790">
        <w:rPr>
          <w:rFonts w:ascii="Century Schoolbook" w:hAnsi="Century Schoolbook"/>
          <w:spacing w:val="10"/>
          <w:kern w:val="50"/>
        </w:rPr>
        <w:t xml:space="preserve">By its own admission, EPA does not know where the relevant facilities </w:t>
      </w:r>
      <w:r w:rsidR="00BC2853" w:rsidRPr="00570790">
        <w:rPr>
          <w:rFonts w:ascii="Century Schoolbook" w:hAnsi="Century Schoolbook"/>
          <w:spacing w:val="10"/>
          <w:kern w:val="50"/>
        </w:rPr>
        <w:t>(</w:t>
      </w:r>
      <w:r w:rsidRPr="00570790">
        <w:rPr>
          <w:rFonts w:ascii="Century Schoolbook" w:hAnsi="Century Schoolbook"/>
          <w:spacing w:val="10"/>
          <w:kern w:val="50"/>
        </w:rPr>
        <w:t>or relevant CWA hazardous substances</w:t>
      </w:r>
      <w:r w:rsidR="00BC2853" w:rsidRPr="00570790">
        <w:rPr>
          <w:rFonts w:ascii="Century Schoolbook" w:hAnsi="Century Schoolbook"/>
          <w:spacing w:val="10"/>
          <w:kern w:val="50"/>
        </w:rPr>
        <w:t>)</w:t>
      </w:r>
      <w:r w:rsidRPr="00570790">
        <w:rPr>
          <w:rFonts w:ascii="Century Schoolbook" w:hAnsi="Century Schoolbook"/>
          <w:spacing w:val="10"/>
          <w:kern w:val="50"/>
        </w:rPr>
        <w:t xml:space="preserve"> are located. </w:t>
      </w:r>
      <w:r w:rsidR="00CF19C2">
        <w:rPr>
          <w:rFonts w:ascii="Century Schoolbook" w:hAnsi="Century Schoolbook"/>
          <w:spacing w:val="10"/>
          <w:kern w:val="50"/>
        </w:rPr>
        <w:t xml:space="preserve">Nor does it know what hazardous-substance spill-prevention measures, </w:t>
      </w:r>
      <w:r w:rsidR="00CF19C2">
        <w:rPr>
          <w:rFonts w:ascii="Century Schoolbook" w:hAnsi="Century Schoolbook"/>
          <w:i/>
          <w:spacing w:val="10"/>
          <w:kern w:val="50"/>
        </w:rPr>
        <w:t xml:space="preserve">if </w:t>
      </w:r>
      <w:r w:rsidR="00CF19C2" w:rsidRPr="00CF19C2">
        <w:rPr>
          <w:rFonts w:ascii="Century Schoolbook" w:hAnsi="Century Schoolbook"/>
          <w:i/>
          <w:spacing w:val="10"/>
          <w:kern w:val="50"/>
        </w:rPr>
        <w:t>any</w:t>
      </w:r>
      <w:r w:rsidR="00CF19C2">
        <w:rPr>
          <w:rFonts w:ascii="Century Schoolbook" w:hAnsi="Century Schoolbook"/>
          <w:spacing w:val="10"/>
          <w:kern w:val="50"/>
        </w:rPr>
        <w:t xml:space="preserve">, are being taken at those facilities. </w:t>
      </w:r>
      <w:r w:rsidR="004100EA">
        <w:rPr>
          <w:rFonts w:ascii="Century Schoolbook" w:hAnsi="Century Schoolbook"/>
          <w:spacing w:val="10"/>
          <w:kern w:val="50"/>
        </w:rPr>
        <w:t>And it does not articulate with any specificity what a reasonable set of hazardous-substance spill-prevention regulations under CWA section 311(j)(1)(C) would look like. These are all important parts of the problem before EPA</w:t>
      </w:r>
      <w:r w:rsidR="00734960">
        <w:rPr>
          <w:rFonts w:ascii="Century Schoolbook" w:hAnsi="Century Schoolbook"/>
          <w:spacing w:val="10"/>
          <w:kern w:val="50"/>
        </w:rPr>
        <w:t xml:space="preserve">. And, without </w:t>
      </w:r>
      <w:r w:rsidR="00BB0028">
        <w:rPr>
          <w:rFonts w:ascii="Century Schoolbook" w:hAnsi="Century Schoolbook"/>
          <w:spacing w:val="10"/>
          <w:kern w:val="50"/>
        </w:rPr>
        <w:t>this</w:t>
      </w:r>
      <w:r w:rsidR="00734960">
        <w:rPr>
          <w:rFonts w:ascii="Century Schoolbook" w:hAnsi="Century Schoolbook"/>
          <w:spacing w:val="10"/>
          <w:kern w:val="50"/>
        </w:rPr>
        <w:t xml:space="preserve"> information</w:t>
      </w:r>
      <w:r w:rsidR="00BB0028">
        <w:rPr>
          <w:rFonts w:ascii="Century Schoolbook" w:hAnsi="Century Schoolbook"/>
          <w:spacing w:val="10"/>
          <w:kern w:val="50"/>
        </w:rPr>
        <w:t>, EPA cannot reasonably evaluate—let alone support—the central claim in its do-nothing proposal: that the existing patchwork of regulations functionally provides the spill-prevention protections that Congress has mandated in CWA section 311(j)(1)(C).</w:t>
      </w:r>
    </w:p>
    <w:p w14:paraId="0731D6AE" w14:textId="77777777" w:rsidR="005C7A9C" w:rsidRDefault="005C7A9C" w:rsidP="006E4BEE">
      <w:pPr>
        <w:ind w:firstLine="720"/>
        <w:rPr>
          <w:rFonts w:ascii="Century Schoolbook" w:hAnsi="Century Schoolbook" w:cs="Helvetica Neue"/>
        </w:rPr>
      </w:pPr>
    </w:p>
    <w:p w14:paraId="75CA50A0" w14:textId="3A6D89B6" w:rsidR="00F249ED" w:rsidRPr="00570790" w:rsidRDefault="009F13C6" w:rsidP="006E4BEE">
      <w:pPr>
        <w:ind w:firstLine="720"/>
        <w:rPr>
          <w:rFonts w:ascii="Century Schoolbook" w:hAnsi="Century Schoolbook"/>
          <w:spacing w:val="10"/>
          <w:kern w:val="50"/>
        </w:rPr>
      </w:pPr>
      <w:r w:rsidRPr="00570790">
        <w:rPr>
          <w:rFonts w:ascii="Century Schoolbook" w:hAnsi="Century Schoolbook"/>
          <w:spacing w:val="10"/>
          <w:kern w:val="50"/>
        </w:rPr>
        <w:t>What EPA does know, as it read</w:t>
      </w:r>
      <w:r w:rsidR="004100EA">
        <w:rPr>
          <w:rFonts w:ascii="Century Schoolbook" w:hAnsi="Century Schoolbook"/>
          <w:spacing w:val="10"/>
          <w:kern w:val="50"/>
        </w:rPr>
        <w:t>ily admits, is that there are myriad</w:t>
      </w:r>
      <w:r w:rsidRPr="00570790">
        <w:rPr>
          <w:rFonts w:ascii="Century Schoolbook" w:hAnsi="Century Schoolbook"/>
          <w:spacing w:val="10"/>
          <w:kern w:val="50"/>
        </w:rPr>
        <w:t xml:space="preserve"> “uncertainties” and “limitations” in the information underlying its proposal. 83 Fed. Reg. at 29,503, 29,519; RIA 8 (“There are many sources of significant uncertainty in this RIA, including in the estimates of potentially regulated facilities, historical discharges, baseline compliance behavior, baseline damages, and potential benefits of Options 2 and 3.”). EPA</w:t>
      </w:r>
      <w:r w:rsidR="004100EA">
        <w:rPr>
          <w:rFonts w:ascii="Century Schoolbook" w:hAnsi="Century Schoolbook"/>
          <w:spacing w:val="10"/>
          <w:kern w:val="50"/>
        </w:rPr>
        <w:t>, however,</w:t>
      </w:r>
      <w:r w:rsidRPr="00570790">
        <w:rPr>
          <w:rFonts w:ascii="Century Schoolbook" w:hAnsi="Century Schoolbook"/>
          <w:spacing w:val="10"/>
          <w:kern w:val="50"/>
        </w:rPr>
        <w:t xml:space="preserve"> is </w:t>
      </w:r>
      <w:r w:rsidR="00BC2853" w:rsidRPr="00570790">
        <w:rPr>
          <w:rFonts w:ascii="Century Schoolbook" w:hAnsi="Century Schoolbook"/>
          <w:spacing w:val="10"/>
          <w:kern w:val="50"/>
        </w:rPr>
        <w:t>largely to</w:t>
      </w:r>
      <w:r w:rsidRPr="00570790">
        <w:rPr>
          <w:rFonts w:ascii="Century Schoolbook" w:hAnsi="Century Schoolbook"/>
          <w:spacing w:val="10"/>
          <w:kern w:val="50"/>
        </w:rPr>
        <w:t xml:space="preserve"> blame for this </w:t>
      </w:r>
      <w:r w:rsidR="004100EA">
        <w:rPr>
          <w:rFonts w:ascii="Century Schoolbook" w:hAnsi="Century Schoolbook"/>
          <w:spacing w:val="10"/>
          <w:kern w:val="50"/>
        </w:rPr>
        <w:t>deficit</w:t>
      </w:r>
      <w:r w:rsidR="00F249ED" w:rsidRPr="00570790">
        <w:rPr>
          <w:rFonts w:ascii="Century Schoolbook" w:hAnsi="Century Schoolbook"/>
          <w:spacing w:val="10"/>
          <w:kern w:val="50"/>
        </w:rPr>
        <w:t xml:space="preserve"> of reliable information. EPA’s refusal, for nearly a half-century, to issue hazardous-substance spill-prevention regulations </w:t>
      </w:r>
      <w:r w:rsidR="00BB0028">
        <w:rPr>
          <w:rFonts w:ascii="Century Schoolbook" w:hAnsi="Century Schoolbook"/>
          <w:spacing w:val="10"/>
          <w:kern w:val="50"/>
        </w:rPr>
        <w:t>has left</w:t>
      </w:r>
      <w:r w:rsidR="00F249ED" w:rsidRPr="00570790">
        <w:rPr>
          <w:rFonts w:ascii="Century Schoolbook" w:hAnsi="Century Schoolbook"/>
          <w:spacing w:val="10"/>
          <w:kern w:val="50"/>
        </w:rPr>
        <w:t xml:space="preserve"> the agency at a loss for where such regulations, if issued now, would apply and how those regulations would or would not interact with existing regulatory requirements.</w:t>
      </w:r>
      <w:r w:rsidR="004100EA">
        <w:rPr>
          <w:rFonts w:ascii="Century Schoolbook" w:hAnsi="Century Schoolbook"/>
          <w:spacing w:val="10"/>
          <w:kern w:val="50"/>
        </w:rPr>
        <w:t xml:space="preserve"> </w:t>
      </w:r>
      <w:r w:rsidR="00F249ED" w:rsidRPr="00570790">
        <w:rPr>
          <w:rFonts w:ascii="Century Schoolbook" w:hAnsi="Century Schoolbook"/>
          <w:spacing w:val="10"/>
          <w:kern w:val="50"/>
        </w:rPr>
        <w:t>EPA cannot hide behind i</w:t>
      </w:r>
      <w:r w:rsidR="001E4201" w:rsidRPr="00570790">
        <w:rPr>
          <w:rFonts w:ascii="Century Schoolbook" w:hAnsi="Century Schoolbook"/>
          <w:spacing w:val="10"/>
          <w:kern w:val="50"/>
        </w:rPr>
        <w:t>t</w:t>
      </w:r>
      <w:r w:rsidR="00F249ED" w:rsidRPr="00570790">
        <w:rPr>
          <w:rFonts w:ascii="Century Schoolbook" w:hAnsi="Century Schoolbook"/>
          <w:spacing w:val="10"/>
          <w:kern w:val="50"/>
        </w:rPr>
        <w:t xml:space="preserve">s self-inflicted ignorance, caused by </w:t>
      </w:r>
      <w:r w:rsidR="005C7A9C">
        <w:rPr>
          <w:rFonts w:ascii="Century Schoolbook" w:hAnsi="Century Schoolbook"/>
          <w:spacing w:val="10"/>
          <w:kern w:val="50"/>
        </w:rPr>
        <w:t>its</w:t>
      </w:r>
      <w:r w:rsidR="00F249ED" w:rsidRPr="00570790">
        <w:rPr>
          <w:rFonts w:ascii="Century Schoolbook" w:hAnsi="Century Schoolbook"/>
          <w:spacing w:val="10"/>
          <w:kern w:val="50"/>
        </w:rPr>
        <w:t xml:space="preserve"> decades-long refusal to issue statutorily </w:t>
      </w:r>
      <w:r w:rsidR="00F249ED" w:rsidRPr="00570790">
        <w:rPr>
          <w:rFonts w:ascii="Century Schoolbook" w:hAnsi="Century Schoolbook"/>
          <w:spacing w:val="10"/>
          <w:kern w:val="50"/>
        </w:rPr>
        <w:lastRenderedPageBreak/>
        <w:t>mandated regulations, to justify its further refusal to issue statutorily mandated regulations. That is the height of irrationality.</w:t>
      </w:r>
    </w:p>
    <w:p w14:paraId="4E9355D5" w14:textId="01B40F96" w:rsidR="00F249ED" w:rsidRPr="00570790" w:rsidRDefault="00F249ED" w:rsidP="00F249ED">
      <w:pPr>
        <w:rPr>
          <w:rFonts w:ascii="Century Schoolbook" w:hAnsi="Century Schoolbook"/>
          <w:spacing w:val="10"/>
          <w:kern w:val="50"/>
        </w:rPr>
      </w:pPr>
    </w:p>
    <w:p w14:paraId="05CE580D" w14:textId="3EE21D59" w:rsidR="00BC2853" w:rsidRPr="00570790" w:rsidRDefault="00F249ED" w:rsidP="00F249ED">
      <w:pPr>
        <w:rPr>
          <w:rFonts w:ascii="Century Schoolbook" w:hAnsi="Century Schoolbook"/>
          <w:spacing w:val="10"/>
          <w:kern w:val="50"/>
        </w:rPr>
      </w:pPr>
      <w:r w:rsidRPr="00570790">
        <w:rPr>
          <w:rFonts w:ascii="Century Schoolbook" w:hAnsi="Century Schoolbook"/>
          <w:spacing w:val="10"/>
          <w:kern w:val="50"/>
        </w:rPr>
        <w:tab/>
        <w:t xml:space="preserve">EPA </w:t>
      </w:r>
      <w:r w:rsidR="00BB0028">
        <w:rPr>
          <w:rFonts w:ascii="Century Schoolbook" w:hAnsi="Century Schoolbook"/>
          <w:spacing w:val="10"/>
          <w:kern w:val="50"/>
        </w:rPr>
        <w:t xml:space="preserve">nonetheless </w:t>
      </w:r>
      <w:r w:rsidRPr="00570790">
        <w:rPr>
          <w:rFonts w:ascii="Century Schoolbook" w:hAnsi="Century Schoolbook"/>
          <w:spacing w:val="10"/>
          <w:kern w:val="50"/>
        </w:rPr>
        <w:t xml:space="preserve">appears allergic to collecting the data it needs before deciding how to act in this case. </w:t>
      </w:r>
      <w:r w:rsidR="009F13C6" w:rsidRPr="00570790">
        <w:rPr>
          <w:rFonts w:ascii="Century Schoolbook" w:hAnsi="Century Schoolbook"/>
          <w:spacing w:val="10"/>
          <w:kern w:val="50"/>
        </w:rPr>
        <w:t xml:space="preserve">The agency </w:t>
      </w:r>
      <w:r w:rsidR="00BC2853" w:rsidRPr="00570790">
        <w:rPr>
          <w:rFonts w:ascii="Century Schoolbook" w:hAnsi="Century Schoolbook"/>
          <w:spacing w:val="10"/>
          <w:kern w:val="50"/>
        </w:rPr>
        <w:t xml:space="preserve">determined that an </w:t>
      </w:r>
      <w:r w:rsidR="009F13C6" w:rsidRPr="00570790">
        <w:rPr>
          <w:rFonts w:ascii="Century Schoolbook" w:hAnsi="Century Schoolbook"/>
          <w:spacing w:val="10"/>
          <w:kern w:val="50"/>
        </w:rPr>
        <w:t xml:space="preserve">Information Collection Request </w:t>
      </w:r>
      <w:r w:rsidRPr="00570790">
        <w:rPr>
          <w:rFonts w:ascii="Century Schoolbook" w:hAnsi="Century Schoolbook"/>
          <w:spacing w:val="10"/>
          <w:kern w:val="50"/>
        </w:rPr>
        <w:t>(ICR)</w:t>
      </w:r>
      <w:r w:rsidR="00BC2853" w:rsidRPr="00570790">
        <w:rPr>
          <w:rFonts w:ascii="Century Schoolbook" w:hAnsi="Century Schoolbook"/>
          <w:spacing w:val="10"/>
          <w:kern w:val="50"/>
        </w:rPr>
        <w:t xml:space="preserve"> was “necessary” to </w:t>
      </w:r>
      <w:r w:rsidR="009F13C6" w:rsidRPr="00570790">
        <w:rPr>
          <w:rFonts w:ascii="Century Schoolbook" w:hAnsi="Century Schoolbook"/>
          <w:spacing w:val="10"/>
          <w:kern w:val="50"/>
        </w:rPr>
        <w:t xml:space="preserve">support of this rulemaking over two years ago. </w:t>
      </w:r>
      <w:r w:rsidR="009F13C6" w:rsidRPr="00570790">
        <w:rPr>
          <w:rFonts w:ascii="Century Schoolbook" w:hAnsi="Century Schoolbook"/>
          <w:i/>
          <w:spacing w:val="10"/>
          <w:kern w:val="50"/>
        </w:rPr>
        <w:t>See</w:t>
      </w:r>
      <w:r w:rsidR="009F13C6" w:rsidRPr="00570790">
        <w:rPr>
          <w:rFonts w:ascii="Century Schoolbook" w:hAnsi="Century Schoolbook"/>
          <w:spacing w:val="10"/>
          <w:kern w:val="50"/>
        </w:rPr>
        <w:t xml:space="preserve"> EPA, Bi-Annual </w:t>
      </w:r>
      <w:r w:rsidR="006E4BEE" w:rsidRPr="00570790">
        <w:rPr>
          <w:rFonts w:ascii="Century Schoolbook" w:hAnsi="Century Schoolbook"/>
          <w:spacing w:val="10"/>
          <w:kern w:val="50"/>
        </w:rPr>
        <w:t>Update #1 (Aug. 16, 2016), available at https://www.epa.gov/sites/production/files/2016</w:t>
      </w:r>
      <w:r w:rsidR="006E4BEE" w:rsidRPr="00570790">
        <w:rPr>
          <w:rFonts w:ascii="Century Schoolbook" w:hAnsi="Century Schoolbook"/>
          <w:spacing w:val="10"/>
          <w:kern w:val="50"/>
        </w:rPr>
        <w:noBreakHyphen/>
        <w:t>08/</w:t>
      </w:r>
    </w:p>
    <w:p w14:paraId="1BF6A9B9" w14:textId="6D845CD4" w:rsidR="009F13C6" w:rsidRPr="00570790" w:rsidRDefault="006E4BEE" w:rsidP="00F249ED">
      <w:pPr>
        <w:rPr>
          <w:rFonts w:ascii="Century Schoolbook" w:hAnsi="Century Schoolbook"/>
          <w:spacing w:val="10"/>
          <w:kern w:val="50"/>
        </w:rPr>
      </w:pPr>
      <w:r w:rsidRPr="00570790">
        <w:rPr>
          <w:rFonts w:ascii="Century Schoolbook" w:hAnsi="Century Schoolbook"/>
          <w:spacing w:val="10"/>
          <w:kern w:val="50"/>
        </w:rPr>
        <w:t>documents/biannual_update_1_aug-16-16.pdf.</w:t>
      </w:r>
      <w:r w:rsidR="009F13C6" w:rsidRPr="00570790">
        <w:rPr>
          <w:rFonts w:ascii="Century Schoolbook" w:hAnsi="Century Schoolbook"/>
          <w:spacing w:val="10"/>
          <w:kern w:val="50"/>
        </w:rPr>
        <w:t xml:space="preserve"> </w:t>
      </w:r>
      <w:r w:rsidR="00BC2853" w:rsidRPr="00570790">
        <w:rPr>
          <w:rFonts w:ascii="Century Schoolbook" w:hAnsi="Century Schoolbook"/>
          <w:spacing w:val="10"/>
          <w:kern w:val="50"/>
        </w:rPr>
        <w:t>But</w:t>
      </w:r>
      <w:r w:rsidR="009F13C6" w:rsidRPr="00570790">
        <w:rPr>
          <w:rFonts w:ascii="Century Schoolbook" w:hAnsi="Century Schoolbook"/>
          <w:spacing w:val="10"/>
          <w:kern w:val="50"/>
        </w:rPr>
        <w:t xml:space="preserve"> EPA has not issued that ICR. Instead, it has plowed ahead based only on “readily available source[s] of information,” 83 Fed. Reg. at 29</w:t>
      </w:r>
      <w:r w:rsidRPr="00570790">
        <w:rPr>
          <w:rFonts w:ascii="Century Schoolbook" w:hAnsi="Century Schoolbook"/>
          <w:spacing w:val="10"/>
          <w:kern w:val="50"/>
        </w:rPr>
        <w:t>,</w:t>
      </w:r>
      <w:r w:rsidR="009F13C6" w:rsidRPr="00570790">
        <w:rPr>
          <w:rFonts w:ascii="Century Schoolbook" w:hAnsi="Century Schoolbook"/>
          <w:spacing w:val="10"/>
          <w:kern w:val="50"/>
        </w:rPr>
        <w:t xml:space="preserve">503, </w:t>
      </w:r>
      <w:r w:rsidRPr="00570790">
        <w:rPr>
          <w:rFonts w:ascii="Century Schoolbook" w:hAnsi="Century Schoolbook"/>
          <w:spacing w:val="10"/>
          <w:kern w:val="50"/>
        </w:rPr>
        <w:t xml:space="preserve">that </w:t>
      </w:r>
      <w:r w:rsidR="00C1694B" w:rsidRPr="00570790">
        <w:rPr>
          <w:rFonts w:ascii="Century Schoolbook" w:hAnsi="Century Schoolbook"/>
          <w:spacing w:val="10"/>
          <w:kern w:val="50"/>
        </w:rPr>
        <w:t xml:space="preserve">systemically </w:t>
      </w:r>
      <w:r w:rsidR="0002270E" w:rsidRPr="00570790">
        <w:rPr>
          <w:rFonts w:ascii="Century Schoolbook" w:hAnsi="Century Schoolbook"/>
          <w:spacing w:val="10"/>
          <w:kern w:val="50"/>
        </w:rPr>
        <w:t>under</w:t>
      </w:r>
      <w:r w:rsidR="00F249ED" w:rsidRPr="00570790">
        <w:rPr>
          <w:rFonts w:ascii="Century Schoolbook" w:hAnsi="Century Schoolbook"/>
          <w:spacing w:val="10"/>
          <w:kern w:val="50"/>
        </w:rPr>
        <w:t xml:space="preserve">estimate potentially covered facilities and understate </w:t>
      </w:r>
      <w:r w:rsidR="009F13C6" w:rsidRPr="00570790">
        <w:rPr>
          <w:rFonts w:ascii="Century Schoolbook" w:hAnsi="Century Schoolbook"/>
          <w:spacing w:val="10"/>
          <w:kern w:val="50"/>
        </w:rPr>
        <w:t>past occurrence of CWA hazardous-substance spills</w:t>
      </w:r>
      <w:r w:rsidRPr="00570790">
        <w:rPr>
          <w:rFonts w:ascii="Century Schoolbook" w:hAnsi="Century Schoolbook"/>
          <w:spacing w:val="10"/>
          <w:kern w:val="50"/>
        </w:rPr>
        <w:t xml:space="preserve">. </w:t>
      </w:r>
      <w:r w:rsidR="00F249ED" w:rsidRPr="00570790">
        <w:rPr>
          <w:rFonts w:ascii="Century Schoolbook" w:hAnsi="Century Schoolbook"/>
          <w:spacing w:val="10"/>
          <w:kern w:val="50"/>
        </w:rPr>
        <w:t>And</w:t>
      </w:r>
      <w:r w:rsidR="00C1694B" w:rsidRPr="00570790">
        <w:rPr>
          <w:rFonts w:ascii="Century Schoolbook" w:hAnsi="Century Schoolbook"/>
          <w:spacing w:val="10"/>
          <w:kern w:val="50"/>
        </w:rPr>
        <w:t>,</w:t>
      </w:r>
      <w:r w:rsidR="00F249ED" w:rsidRPr="00570790">
        <w:rPr>
          <w:rFonts w:ascii="Century Schoolbook" w:hAnsi="Century Schoolbook"/>
          <w:spacing w:val="10"/>
          <w:kern w:val="50"/>
        </w:rPr>
        <w:t xml:space="preserve"> based on guess-work from the</w:t>
      </w:r>
      <w:r w:rsidRPr="00570790">
        <w:rPr>
          <w:rFonts w:ascii="Century Schoolbook" w:hAnsi="Century Schoolbook"/>
          <w:spacing w:val="10"/>
          <w:kern w:val="50"/>
        </w:rPr>
        <w:t>s</w:t>
      </w:r>
      <w:r w:rsidR="00F249ED" w:rsidRPr="00570790">
        <w:rPr>
          <w:rFonts w:ascii="Century Schoolbook" w:hAnsi="Century Schoolbook"/>
          <w:spacing w:val="10"/>
          <w:kern w:val="50"/>
        </w:rPr>
        <w:t>e</w:t>
      </w:r>
      <w:r w:rsidRPr="00570790">
        <w:rPr>
          <w:rFonts w:ascii="Century Schoolbook" w:hAnsi="Century Schoolbook"/>
          <w:spacing w:val="10"/>
          <w:kern w:val="50"/>
        </w:rPr>
        <w:t xml:space="preserve"> insufficient data, EPA proposes to do nothing</w:t>
      </w:r>
      <w:r w:rsidR="00F249ED" w:rsidRPr="00570790">
        <w:rPr>
          <w:rFonts w:ascii="Century Schoolbook" w:hAnsi="Century Schoolbook"/>
          <w:spacing w:val="10"/>
          <w:kern w:val="50"/>
        </w:rPr>
        <w:t xml:space="preserve">, with </w:t>
      </w:r>
      <w:r w:rsidR="00C1694B" w:rsidRPr="00570790">
        <w:rPr>
          <w:rFonts w:ascii="Century Schoolbook" w:hAnsi="Century Schoolbook"/>
          <w:spacing w:val="10"/>
          <w:kern w:val="50"/>
        </w:rPr>
        <w:t>only a nod to perhaps taking</w:t>
      </w:r>
      <w:r w:rsidR="00F249ED" w:rsidRPr="00570790">
        <w:rPr>
          <w:rFonts w:ascii="Century Schoolbook" w:hAnsi="Century Schoolbook"/>
          <w:spacing w:val="10"/>
          <w:kern w:val="50"/>
        </w:rPr>
        <w:t xml:space="preserve"> action</w:t>
      </w:r>
      <w:r w:rsidR="009F13C6" w:rsidRPr="00570790">
        <w:rPr>
          <w:rFonts w:ascii="Century Schoolbook" w:hAnsi="Century Schoolbook"/>
          <w:spacing w:val="10"/>
          <w:kern w:val="50"/>
        </w:rPr>
        <w:t xml:space="preserve"> at a later, unspecified date, should </w:t>
      </w:r>
      <w:r w:rsidR="00F249ED" w:rsidRPr="00570790">
        <w:rPr>
          <w:rFonts w:ascii="Century Schoolbook" w:hAnsi="Century Schoolbook"/>
          <w:spacing w:val="10"/>
          <w:kern w:val="50"/>
        </w:rPr>
        <w:t xml:space="preserve">it receive </w:t>
      </w:r>
      <w:r w:rsidR="009F13C6" w:rsidRPr="00570790">
        <w:rPr>
          <w:rFonts w:ascii="Century Schoolbook" w:hAnsi="Century Schoolbook"/>
          <w:spacing w:val="10"/>
          <w:kern w:val="50"/>
        </w:rPr>
        <w:t xml:space="preserve">relevant information in response to future ICRs. </w:t>
      </w:r>
      <w:r w:rsidR="009F13C6" w:rsidRPr="00570790">
        <w:rPr>
          <w:rFonts w:ascii="Century Schoolbook" w:hAnsi="Century Schoolbook"/>
          <w:i/>
          <w:spacing w:val="10"/>
          <w:kern w:val="50"/>
        </w:rPr>
        <w:t xml:space="preserve">Id. </w:t>
      </w:r>
      <w:r w:rsidR="009F13C6" w:rsidRPr="00570790">
        <w:rPr>
          <w:rFonts w:ascii="Century Schoolbook" w:hAnsi="Century Schoolbook"/>
          <w:spacing w:val="10"/>
          <w:kern w:val="50"/>
        </w:rPr>
        <w:t>29</w:t>
      </w:r>
      <w:r w:rsidRPr="00570790">
        <w:rPr>
          <w:rFonts w:ascii="Century Schoolbook" w:hAnsi="Century Schoolbook"/>
          <w:spacing w:val="10"/>
          <w:kern w:val="50"/>
        </w:rPr>
        <w:t xml:space="preserve">, </w:t>
      </w:r>
      <w:r w:rsidR="009F13C6" w:rsidRPr="00570790">
        <w:rPr>
          <w:rFonts w:ascii="Century Schoolbook" w:hAnsi="Century Schoolbook"/>
          <w:spacing w:val="10"/>
          <w:kern w:val="50"/>
        </w:rPr>
        <w:t>503.</w:t>
      </w:r>
      <w:r w:rsidRPr="00570790">
        <w:rPr>
          <w:rFonts w:ascii="Century Schoolbook" w:hAnsi="Century Schoolbook"/>
          <w:spacing w:val="10"/>
          <w:kern w:val="50"/>
        </w:rPr>
        <w:t xml:space="preserve"> EPA’s head-in-the-sand approach is </w:t>
      </w:r>
      <w:r w:rsidR="0002270E" w:rsidRPr="00570790">
        <w:rPr>
          <w:rFonts w:ascii="Century Schoolbook" w:hAnsi="Century Schoolbook"/>
          <w:spacing w:val="10"/>
          <w:kern w:val="50"/>
        </w:rPr>
        <w:t xml:space="preserve">baffling, and the conclusions it draws from that approach are </w:t>
      </w:r>
      <w:r w:rsidR="00C1694B" w:rsidRPr="00570790">
        <w:rPr>
          <w:rFonts w:ascii="Century Schoolbook" w:hAnsi="Century Schoolbook"/>
          <w:spacing w:val="10"/>
          <w:kern w:val="50"/>
        </w:rPr>
        <w:t xml:space="preserve">arbitrary, </w:t>
      </w:r>
      <w:r w:rsidRPr="00570790">
        <w:rPr>
          <w:rFonts w:ascii="Century Schoolbook" w:hAnsi="Century Schoolbook"/>
          <w:spacing w:val="10"/>
          <w:kern w:val="50"/>
        </w:rPr>
        <w:t>capricious</w:t>
      </w:r>
      <w:r w:rsidR="00C1694B" w:rsidRPr="00570790">
        <w:rPr>
          <w:rFonts w:ascii="Century Schoolbook" w:hAnsi="Century Schoolbook"/>
          <w:spacing w:val="10"/>
          <w:kern w:val="50"/>
        </w:rPr>
        <w:t>, and unsupported in the record</w:t>
      </w:r>
      <w:r w:rsidRPr="00570790">
        <w:rPr>
          <w:rFonts w:ascii="Century Schoolbook" w:hAnsi="Century Schoolbook"/>
          <w:spacing w:val="10"/>
          <w:kern w:val="50"/>
        </w:rPr>
        <w:t xml:space="preserve">. </w:t>
      </w:r>
    </w:p>
    <w:p w14:paraId="657D88D1" w14:textId="77777777" w:rsidR="009F13C6" w:rsidRPr="00570790" w:rsidRDefault="009F13C6" w:rsidP="00AF48A7">
      <w:pPr>
        <w:keepNext/>
        <w:rPr>
          <w:rFonts w:ascii="Century Schoolbook" w:hAnsi="Century Schoolbook"/>
          <w:b/>
          <w:spacing w:val="10"/>
          <w:kern w:val="50"/>
        </w:rPr>
      </w:pPr>
    </w:p>
    <w:p w14:paraId="7DB14A00" w14:textId="2AE2A8D7" w:rsidR="006E4BEE" w:rsidRPr="00570790" w:rsidRDefault="006E4BEE" w:rsidP="006E4BEE">
      <w:pPr>
        <w:keepNext/>
        <w:ind w:left="2160" w:hanging="720"/>
        <w:rPr>
          <w:rFonts w:ascii="Century Schoolbook" w:hAnsi="Century Schoolbook"/>
          <w:b/>
          <w:spacing w:val="10"/>
          <w:kern w:val="50"/>
        </w:rPr>
      </w:pPr>
      <w:r w:rsidRPr="00570790">
        <w:rPr>
          <w:rFonts w:ascii="Century Schoolbook" w:hAnsi="Century Schoolbook"/>
          <w:b/>
          <w:spacing w:val="10"/>
          <w:kern w:val="50"/>
        </w:rPr>
        <w:t>1.</w:t>
      </w:r>
      <w:r w:rsidRPr="00570790">
        <w:rPr>
          <w:rFonts w:ascii="Century Schoolbook" w:hAnsi="Century Schoolbook"/>
          <w:b/>
          <w:spacing w:val="10"/>
          <w:kern w:val="50"/>
        </w:rPr>
        <w:tab/>
        <w:t xml:space="preserve">Tier II data </w:t>
      </w:r>
      <w:r w:rsidR="0002270E" w:rsidRPr="00570790">
        <w:rPr>
          <w:rFonts w:ascii="Century Schoolbook" w:hAnsi="Century Schoolbook"/>
          <w:b/>
          <w:spacing w:val="10"/>
          <w:kern w:val="50"/>
        </w:rPr>
        <w:t>underestimate</w:t>
      </w:r>
      <w:r w:rsidRPr="00570790">
        <w:rPr>
          <w:rFonts w:ascii="Century Schoolbook" w:hAnsi="Century Schoolbook"/>
          <w:b/>
          <w:spacing w:val="10"/>
          <w:kern w:val="50"/>
        </w:rPr>
        <w:t xml:space="preserve"> the universe of facilities that would be subject to hazardous-substance spill-prevention regulation</w:t>
      </w:r>
      <w:r w:rsidR="0002270E" w:rsidRPr="00570790">
        <w:rPr>
          <w:rFonts w:ascii="Century Schoolbook" w:hAnsi="Century Schoolbook"/>
          <w:b/>
          <w:spacing w:val="10"/>
          <w:kern w:val="50"/>
        </w:rPr>
        <w:t>s</w:t>
      </w:r>
    </w:p>
    <w:p w14:paraId="159C8AB7" w14:textId="21AFC78D" w:rsidR="006E4BEE" w:rsidRPr="00570790" w:rsidRDefault="006E4BEE" w:rsidP="006E4BEE">
      <w:pPr>
        <w:keepNext/>
        <w:rPr>
          <w:rFonts w:ascii="Century Schoolbook" w:hAnsi="Century Schoolbook"/>
          <w:b/>
          <w:spacing w:val="10"/>
          <w:kern w:val="50"/>
        </w:rPr>
      </w:pPr>
      <w:r w:rsidRPr="00570790">
        <w:rPr>
          <w:rFonts w:ascii="Century Schoolbook" w:hAnsi="Century Schoolbook"/>
          <w:b/>
          <w:spacing w:val="10"/>
          <w:kern w:val="50"/>
        </w:rPr>
        <w:tab/>
      </w:r>
    </w:p>
    <w:p w14:paraId="1173B2B8" w14:textId="77B30567" w:rsidR="006E4BEE" w:rsidRPr="00570790" w:rsidRDefault="006E4BEE" w:rsidP="006E4BEE">
      <w:pPr>
        <w:ind w:firstLine="720"/>
        <w:rPr>
          <w:rFonts w:ascii="Century Schoolbook" w:hAnsi="Century Schoolbook"/>
          <w:spacing w:val="10"/>
          <w:kern w:val="50"/>
        </w:rPr>
      </w:pPr>
      <w:r w:rsidRPr="00570790">
        <w:rPr>
          <w:rFonts w:ascii="Century Schoolbook" w:hAnsi="Century Schoolbook"/>
          <w:spacing w:val="10"/>
          <w:kern w:val="50"/>
        </w:rPr>
        <w:t xml:space="preserve">EPA has not attempted to determine the number of facilities that would be subject to a hazardous-substance spill-prevention regulation, should </w:t>
      </w:r>
      <w:r w:rsidR="007B20BA" w:rsidRPr="00570790">
        <w:rPr>
          <w:rFonts w:ascii="Century Schoolbook" w:hAnsi="Century Schoolbook"/>
          <w:spacing w:val="10"/>
          <w:kern w:val="50"/>
        </w:rPr>
        <w:t>the agency</w:t>
      </w:r>
      <w:r w:rsidRPr="00570790">
        <w:rPr>
          <w:rFonts w:ascii="Century Schoolbook" w:hAnsi="Century Schoolbook"/>
          <w:spacing w:val="10"/>
          <w:kern w:val="50"/>
        </w:rPr>
        <w:t xml:space="preserve"> issue such a rule. EPA relies on Tier II Reports as a proxy for covered facilities, estimating based on reports from a subset of states that there are 108,000 facilities nationwide. 83 Fed. Reg. at 29,519.</w:t>
      </w:r>
    </w:p>
    <w:p w14:paraId="4D9F597C" w14:textId="7538BA84" w:rsidR="006E4BEE" w:rsidRPr="00570790" w:rsidRDefault="006E4BEE" w:rsidP="006E4BEE">
      <w:pPr>
        <w:ind w:firstLine="720"/>
        <w:rPr>
          <w:rFonts w:ascii="Century Schoolbook" w:hAnsi="Century Schoolbook"/>
          <w:spacing w:val="10"/>
          <w:kern w:val="50"/>
        </w:rPr>
      </w:pPr>
    </w:p>
    <w:p w14:paraId="752B1D8E" w14:textId="17812287" w:rsidR="006E4BEE" w:rsidRPr="00570790" w:rsidRDefault="006E4BEE" w:rsidP="006E4BEE">
      <w:pPr>
        <w:ind w:firstLine="720"/>
        <w:rPr>
          <w:rFonts w:ascii="Century Schoolbook" w:hAnsi="Century Schoolbook"/>
          <w:spacing w:val="10"/>
          <w:kern w:val="50"/>
        </w:rPr>
      </w:pPr>
      <w:r w:rsidRPr="00570790">
        <w:rPr>
          <w:rFonts w:ascii="Century Schoolbook" w:hAnsi="Century Schoolbook"/>
          <w:spacing w:val="10"/>
          <w:kern w:val="50"/>
        </w:rPr>
        <w:t>Looking only at facilities required to submit Tier II reports, however, underestimates the number of facilities that could be covered by a hazardous-substa</w:t>
      </w:r>
      <w:r w:rsidR="002911F7" w:rsidRPr="00570790">
        <w:rPr>
          <w:rFonts w:ascii="Century Schoolbook" w:hAnsi="Century Schoolbook"/>
          <w:spacing w:val="10"/>
          <w:kern w:val="50"/>
        </w:rPr>
        <w:t>nce spill-prevention regulation</w:t>
      </w:r>
      <w:r w:rsidRPr="00570790">
        <w:rPr>
          <w:rFonts w:ascii="Century Schoolbook" w:hAnsi="Century Schoolbook"/>
          <w:spacing w:val="10"/>
          <w:kern w:val="50"/>
        </w:rPr>
        <w:t xml:space="preserve">. The Emergency Planning and Community Right-to-Know Act (EPCRA) Reporting Rule (40 C.F.R. part 370) requires </w:t>
      </w:r>
      <w:r w:rsidR="005E32ED" w:rsidRPr="00570790">
        <w:rPr>
          <w:rFonts w:ascii="Century Schoolbook" w:hAnsi="Century Schoolbook"/>
          <w:spacing w:val="10"/>
          <w:kern w:val="50"/>
        </w:rPr>
        <w:t xml:space="preserve">a </w:t>
      </w:r>
      <w:r w:rsidRPr="00570790">
        <w:rPr>
          <w:rFonts w:ascii="Century Schoolbook" w:hAnsi="Century Schoolbook"/>
          <w:spacing w:val="10"/>
          <w:kern w:val="50"/>
        </w:rPr>
        <w:t>facilit</w:t>
      </w:r>
      <w:r w:rsidR="005E32ED" w:rsidRPr="00570790">
        <w:rPr>
          <w:rFonts w:ascii="Century Schoolbook" w:hAnsi="Century Schoolbook"/>
          <w:spacing w:val="10"/>
          <w:kern w:val="50"/>
        </w:rPr>
        <w:t>y</w:t>
      </w:r>
      <w:r w:rsidRPr="00570790">
        <w:rPr>
          <w:rFonts w:ascii="Century Schoolbook" w:hAnsi="Century Schoolbook"/>
          <w:spacing w:val="10"/>
          <w:kern w:val="50"/>
        </w:rPr>
        <w:t xml:space="preserve"> to submit annual inventory reports, called “Tier II Reports,” if a facility possesses hazardous chemicals at defined threshold amounts: 500 pounds for “extremely hazardous substances,” </w:t>
      </w:r>
      <w:r w:rsidR="005E32ED" w:rsidRPr="00570790">
        <w:rPr>
          <w:rFonts w:ascii="Century Schoolbook" w:hAnsi="Century Schoolbook"/>
          <w:spacing w:val="10"/>
          <w:kern w:val="50"/>
        </w:rPr>
        <w:t>40 C.F.R. § </w:t>
      </w:r>
      <w:r w:rsidRPr="00570790">
        <w:rPr>
          <w:rFonts w:ascii="Century Schoolbook" w:hAnsi="Century Schoolbook"/>
          <w:spacing w:val="10"/>
          <w:kern w:val="50"/>
        </w:rPr>
        <w:t xml:space="preserve">370.10(a)(1), and 10,000 pounds for other hazardous substances, </w:t>
      </w:r>
      <w:r w:rsidR="005E32ED" w:rsidRPr="00570790">
        <w:rPr>
          <w:rFonts w:ascii="Century Schoolbook" w:hAnsi="Century Schoolbook"/>
          <w:i/>
          <w:spacing w:val="10"/>
          <w:kern w:val="50"/>
        </w:rPr>
        <w:t>id</w:t>
      </w:r>
      <w:r w:rsidRPr="00570790">
        <w:rPr>
          <w:rFonts w:ascii="Century Schoolbook" w:hAnsi="Century Schoolbook"/>
          <w:i/>
          <w:spacing w:val="10"/>
          <w:kern w:val="50"/>
        </w:rPr>
        <w:t>.</w:t>
      </w:r>
      <w:r w:rsidR="005E32ED" w:rsidRPr="00570790">
        <w:rPr>
          <w:rFonts w:ascii="Century Schoolbook" w:hAnsi="Century Schoolbook"/>
          <w:spacing w:val="10"/>
          <w:kern w:val="50"/>
        </w:rPr>
        <w:t xml:space="preserve"> § </w:t>
      </w:r>
      <w:r w:rsidRPr="00570790">
        <w:rPr>
          <w:rFonts w:ascii="Century Schoolbook" w:hAnsi="Century Schoolbook"/>
          <w:spacing w:val="10"/>
          <w:kern w:val="50"/>
        </w:rPr>
        <w:t xml:space="preserve">370.10(a)(2). Thus, only facilities that have relatively large stores of hazardous substances </w:t>
      </w:r>
      <w:r w:rsidR="005E32ED" w:rsidRPr="00570790">
        <w:rPr>
          <w:rFonts w:ascii="Century Schoolbook" w:hAnsi="Century Schoolbook"/>
          <w:spacing w:val="10"/>
          <w:kern w:val="50"/>
        </w:rPr>
        <w:t xml:space="preserve">are required to </w:t>
      </w:r>
      <w:r w:rsidRPr="00570790">
        <w:rPr>
          <w:rFonts w:ascii="Century Schoolbook" w:hAnsi="Century Schoolbook"/>
          <w:spacing w:val="10"/>
          <w:kern w:val="50"/>
        </w:rPr>
        <w:t xml:space="preserve">submit </w:t>
      </w:r>
      <w:r w:rsidR="005E32ED" w:rsidRPr="00570790">
        <w:rPr>
          <w:rFonts w:ascii="Century Schoolbook" w:hAnsi="Century Schoolbook"/>
          <w:spacing w:val="10"/>
          <w:kern w:val="50"/>
        </w:rPr>
        <w:t xml:space="preserve">Tier II </w:t>
      </w:r>
      <w:r w:rsidRPr="00570790">
        <w:rPr>
          <w:rFonts w:ascii="Century Schoolbook" w:hAnsi="Century Schoolbook"/>
          <w:spacing w:val="10"/>
          <w:kern w:val="50"/>
        </w:rPr>
        <w:t xml:space="preserve">reports. </w:t>
      </w:r>
    </w:p>
    <w:p w14:paraId="1DAF0217" w14:textId="5DEFF75B" w:rsidR="005E32ED" w:rsidRPr="00570790" w:rsidRDefault="005E32ED" w:rsidP="006E4BEE">
      <w:pPr>
        <w:ind w:firstLine="720"/>
        <w:rPr>
          <w:rFonts w:ascii="Century Schoolbook" w:hAnsi="Century Schoolbook"/>
          <w:spacing w:val="10"/>
          <w:kern w:val="50"/>
        </w:rPr>
      </w:pPr>
    </w:p>
    <w:p w14:paraId="472E14F5" w14:textId="78CE67C9" w:rsidR="008A2A91" w:rsidRPr="00570790" w:rsidRDefault="005E32ED" w:rsidP="008A2A91">
      <w:pPr>
        <w:ind w:firstLine="720"/>
        <w:rPr>
          <w:rFonts w:ascii="Century Schoolbook" w:hAnsi="Century Schoolbook"/>
          <w:spacing w:val="10"/>
          <w:kern w:val="50"/>
        </w:rPr>
      </w:pPr>
      <w:r w:rsidRPr="00570790">
        <w:rPr>
          <w:rFonts w:ascii="Century Schoolbook" w:hAnsi="Century Schoolbook"/>
          <w:spacing w:val="10"/>
          <w:kern w:val="50"/>
        </w:rPr>
        <w:t xml:space="preserve">In contrast, CWA section 311(b) prohibits discharges of CWA hazardous substances and requires reports of discharges of much smaller amounts than the threshold amounts for Tier II reports. </w:t>
      </w:r>
      <w:r w:rsidRPr="00570790">
        <w:rPr>
          <w:rFonts w:ascii="Century Schoolbook" w:hAnsi="Century Schoolbook"/>
          <w:i/>
          <w:spacing w:val="10"/>
          <w:kern w:val="50"/>
        </w:rPr>
        <w:t xml:space="preserve">See </w:t>
      </w:r>
      <w:r w:rsidRPr="00570790">
        <w:rPr>
          <w:rFonts w:ascii="Century Schoolbook" w:hAnsi="Century Schoolbook"/>
          <w:spacing w:val="10"/>
          <w:kern w:val="50"/>
        </w:rPr>
        <w:t>40 C.F.R. § 117.3. For example, EPA</w:t>
      </w:r>
      <w:r w:rsidR="0077775B">
        <w:rPr>
          <w:rFonts w:ascii="Century Schoolbook" w:hAnsi="Century Schoolbook"/>
          <w:spacing w:val="10"/>
          <w:kern w:val="50"/>
        </w:rPr>
        <w:t>’s proposal</w:t>
      </w:r>
      <w:r w:rsidRPr="00570790">
        <w:rPr>
          <w:rFonts w:ascii="Century Schoolbook" w:hAnsi="Century Schoolbook"/>
          <w:spacing w:val="10"/>
          <w:kern w:val="50"/>
        </w:rPr>
        <w:t xml:space="preserve"> identifies polychlorinated biphenyls </w:t>
      </w:r>
      <w:r w:rsidRPr="00570790">
        <w:rPr>
          <w:rFonts w:ascii="Century Schoolbook" w:hAnsi="Century Schoolbook"/>
          <w:spacing w:val="10"/>
          <w:kern w:val="50"/>
        </w:rPr>
        <w:lastRenderedPageBreak/>
        <w:t xml:space="preserve">(PCBs) as the CWA hazardous substance with the highest number of discharges and impacts. 83 Fed. Reg. at 29,502 tbl.2. The reportable quantity </w:t>
      </w:r>
      <w:r w:rsidR="002911F7" w:rsidRPr="00570790">
        <w:rPr>
          <w:rFonts w:ascii="Century Schoolbook" w:hAnsi="Century Schoolbook"/>
          <w:spacing w:val="10"/>
          <w:kern w:val="50"/>
        </w:rPr>
        <w:t xml:space="preserve">for PCBs </w:t>
      </w:r>
      <w:r w:rsidRPr="00570790">
        <w:rPr>
          <w:rFonts w:ascii="Century Schoolbook" w:hAnsi="Century Schoolbook"/>
          <w:spacing w:val="10"/>
          <w:kern w:val="50"/>
        </w:rPr>
        <w:t xml:space="preserve">under the CWA is a mere one pound. 40 C.F.R. § 117.3. But, under EPCRA, a facility need not report that it is storing PCBs unless it has 10,000 times that amount on hand. </w:t>
      </w:r>
      <w:r w:rsidRPr="00570790">
        <w:rPr>
          <w:rFonts w:ascii="Century Schoolbook" w:hAnsi="Century Schoolbook"/>
          <w:i/>
          <w:spacing w:val="10"/>
          <w:kern w:val="50"/>
        </w:rPr>
        <w:t>See id.</w:t>
      </w:r>
      <w:r w:rsidRPr="00570790">
        <w:rPr>
          <w:rFonts w:ascii="Century Schoolbook" w:hAnsi="Century Schoolbook"/>
          <w:spacing w:val="10"/>
          <w:kern w:val="50"/>
        </w:rPr>
        <w:t xml:space="preserve"> § 370.10(a)(2). </w:t>
      </w:r>
      <w:r w:rsidR="00BC3C2D" w:rsidRPr="00570790">
        <w:rPr>
          <w:rFonts w:ascii="Century Schoolbook" w:hAnsi="Century Schoolbook"/>
          <w:spacing w:val="10"/>
          <w:kern w:val="50"/>
        </w:rPr>
        <w:t>In short</w:t>
      </w:r>
      <w:r w:rsidRPr="00570790">
        <w:rPr>
          <w:rFonts w:ascii="Century Schoolbook" w:hAnsi="Century Schoolbook"/>
          <w:spacing w:val="10"/>
          <w:kern w:val="50"/>
        </w:rPr>
        <w:t xml:space="preserve">, many facilities </w:t>
      </w:r>
      <w:r w:rsidR="00BC3C2D" w:rsidRPr="00570790">
        <w:rPr>
          <w:rFonts w:ascii="Century Schoolbook" w:hAnsi="Century Schoolbook"/>
          <w:spacing w:val="10"/>
          <w:kern w:val="50"/>
        </w:rPr>
        <w:t>that do not submit Tier II r</w:t>
      </w:r>
      <w:r w:rsidRPr="00570790">
        <w:rPr>
          <w:rFonts w:ascii="Century Schoolbook" w:hAnsi="Century Schoolbook"/>
          <w:spacing w:val="10"/>
          <w:kern w:val="50"/>
        </w:rPr>
        <w:t>eports could be the source of reportable discharge under the CWA</w:t>
      </w:r>
      <w:r w:rsidR="00BC3C2D" w:rsidRPr="00570790">
        <w:rPr>
          <w:rFonts w:ascii="Century Schoolbook" w:hAnsi="Century Schoolbook"/>
          <w:spacing w:val="10"/>
          <w:kern w:val="50"/>
        </w:rPr>
        <w:t xml:space="preserve">. And, were EPA to comply with its statutory mandate, many facilities that do not submit Tier II reports could be subject to a hazardous-substance spill-prevention rule. EPA concedes this limitation with its approach. </w:t>
      </w:r>
      <w:r w:rsidR="00BC3C2D" w:rsidRPr="00570790">
        <w:rPr>
          <w:rFonts w:ascii="Century Schoolbook" w:hAnsi="Century Schoolbook"/>
          <w:i/>
          <w:spacing w:val="10"/>
          <w:kern w:val="50"/>
        </w:rPr>
        <w:t xml:space="preserve">See </w:t>
      </w:r>
      <w:r w:rsidR="00BC3C2D" w:rsidRPr="00570790">
        <w:rPr>
          <w:rFonts w:ascii="Century Schoolbook" w:hAnsi="Century Schoolbook"/>
          <w:spacing w:val="10"/>
          <w:kern w:val="50"/>
        </w:rPr>
        <w:t>83 Fed. Reg. at 29,519.</w:t>
      </w:r>
      <w:r w:rsidR="00BC3C2D" w:rsidRPr="00570790">
        <w:rPr>
          <w:rStyle w:val="FootnoteReference"/>
          <w:rFonts w:ascii="Century Schoolbook" w:hAnsi="Century Schoolbook"/>
          <w:spacing w:val="10"/>
          <w:kern w:val="50"/>
        </w:rPr>
        <w:footnoteReference w:id="1"/>
      </w:r>
      <w:r w:rsidR="00BC3C2D" w:rsidRPr="00570790">
        <w:rPr>
          <w:rFonts w:ascii="Century Schoolbook" w:hAnsi="Century Schoolbook"/>
          <w:spacing w:val="10"/>
          <w:kern w:val="50"/>
        </w:rPr>
        <w:t xml:space="preserve"> But E</w:t>
      </w:r>
      <w:r w:rsidRPr="00570790">
        <w:rPr>
          <w:rFonts w:ascii="Century Schoolbook" w:hAnsi="Century Schoolbook"/>
          <w:spacing w:val="10"/>
          <w:kern w:val="50"/>
        </w:rPr>
        <w:t xml:space="preserve">PA </w:t>
      </w:r>
      <w:r w:rsidR="00BC3C2D" w:rsidRPr="00570790">
        <w:rPr>
          <w:rFonts w:ascii="Century Schoolbook" w:hAnsi="Century Schoolbook"/>
          <w:spacing w:val="10"/>
          <w:kern w:val="50"/>
        </w:rPr>
        <w:t xml:space="preserve">nevertheless </w:t>
      </w:r>
      <w:r w:rsidRPr="00570790">
        <w:rPr>
          <w:rFonts w:ascii="Century Schoolbook" w:hAnsi="Century Schoolbook"/>
          <w:spacing w:val="10"/>
          <w:kern w:val="50"/>
        </w:rPr>
        <w:t xml:space="preserve">has </w:t>
      </w:r>
      <w:r w:rsidR="0002270E" w:rsidRPr="00570790">
        <w:rPr>
          <w:rFonts w:ascii="Century Schoolbook" w:hAnsi="Century Schoolbook"/>
          <w:spacing w:val="10"/>
          <w:kern w:val="50"/>
        </w:rPr>
        <w:t xml:space="preserve">irrationally </w:t>
      </w:r>
      <w:r w:rsidRPr="00570790">
        <w:rPr>
          <w:rFonts w:ascii="Century Schoolbook" w:hAnsi="Century Schoolbook"/>
          <w:spacing w:val="10"/>
          <w:kern w:val="50"/>
        </w:rPr>
        <w:t xml:space="preserve">declined to solicit any information from such </w:t>
      </w:r>
      <w:r w:rsidR="0002270E" w:rsidRPr="00570790">
        <w:rPr>
          <w:rFonts w:ascii="Century Schoolbook" w:hAnsi="Century Schoolbook"/>
          <w:spacing w:val="10"/>
          <w:kern w:val="50"/>
        </w:rPr>
        <w:t xml:space="preserve">non-Tier II </w:t>
      </w:r>
      <w:r w:rsidRPr="00570790">
        <w:rPr>
          <w:rFonts w:ascii="Century Schoolbook" w:hAnsi="Century Schoolbook"/>
          <w:spacing w:val="10"/>
          <w:kern w:val="50"/>
        </w:rPr>
        <w:t xml:space="preserve">facilities before proposing its do-nothing rule. </w:t>
      </w:r>
      <w:r w:rsidR="008A2A91" w:rsidRPr="00570790">
        <w:rPr>
          <w:rFonts w:ascii="Century Schoolbook" w:hAnsi="Century Schoolbook"/>
          <w:spacing w:val="10"/>
          <w:kern w:val="50"/>
        </w:rPr>
        <w:t>Even assuming (incorrectly) that EPA could refuse to issue hazardous-substance spill-prevention regulations</w:t>
      </w:r>
      <w:r w:rsidR="002911F7" w:rsidRPr="00570790">
        <w:rPr>
          <w:rFonts w:ascii="Century Schoolbook" w:hAnsi="Century Schoolbook"/>
          <w:spacing w:val="10"/>
          <w:kern w:val="50"/>
        </w:rPr>
        <w:t xml:space="preserve"> under CWA section 311(j)(1)(C)</w:t>
      </w:r>
      <w:r w:rsidR="008A2A91" w:rsidRPr="00570790">
        <w:rPr>
          <w:rFonts w:ascii="Century Schoolbook" w:hAnsi="Century Schoolbook"/>
          <w:spacing w:val="10"/>
          <w:kern w:val="50"/>
        </w:rPr>
        <w:t>, such willful ignorance does not provide a rational basis for defying Congress.</w:t>
      </w:r>
    </w:p>
    <w:p w14:paraId="70A7BB35" w14:textId="6DC5D4C4" w:rsidR="002C6C4A" w:rsidRPr="00570790" w:rsidRDefault="002C6C4A" w:rsidP="002C6C4A">
      <w:pPr>
        <w:ind w:firstLine="720"/>
        <w:rPr>
          <w:rFonts w:ascii="Century Schoolbook" w:hAnsi="Century Schoolbook"/>
          <w:spacing w:val="10"/>
          <w:kern w:val="50"/>
        </w:rPr>
      </w:pPr>
    </w:p>
    <w:p w14:paraId="59804E6D" w14:textId="55F00020" w:rsidR="002C6C4A" w:rsidRPr="00570790" w:rsidRDefault="002C6C4A" w:rsidP="002C6C4A">
      <w:pPr>
        <w:ind w:left="2160" w:hanging="720"/>
        <w:rPr>
          <w:rFonts w:ascii="Century Schoolbook" w:hAnsi="Century Schoolbook"/>
          <w:b/>
          <w:spacing w:val="10"/>
          <w:kern w:val="50"/>
        </w:rPr>
      </w:pPr>
      <w:r w:rsidRPr="00570790">
        <w:rPr>
          <w:rFonts w:ascii="Century Schoolbook" w:hAnsi="Century Schoolbook"/>
          <w:b/>
          <w:spacing w:val="10"/>
          <w:kern w:val="50"/>
        </w:rPr>
        <w:t>2.</w:t>
      </w:r>
      <w:r w:rsidRPr="00570790">
        <w:rPr>
          <w:rFonts w:ascii="Century Schoolbook" w:hAnsi="Century Schoolbook"/>
          <w:b/>
          <w:spacing w:val="10"/>
          <w:kern w:val="50"/>
        </w:rPr>
        <w:tab/>
        <w:t>National Response Center data understate the risk of future hazardous-substance spills</w:t>
      </w:r>
    </w:p>
    <w:p w14:paraId="7341A4CA" w14:textId="385BC488" w:rsidR="002C6C4A" w:rsidRPr="00570790" w:rsidRDefault="002C6C4A" w:rsidP="002C6C4A">
      <w:pPr>
        <w:rPr>
          <w:rFonts w:ascii="Century Schoolbook" w:hAnsi="Century Schoolbook"/>
          <w:b/>
          <w:spacing w:val="10"/>
          <w:kern w:val="50"/>
        </w:rPr>
      </w:pPr>
    </w:p>
    <w:p w14:paraId="1DABB598" w14:textId="32BEA1AF" w:rsidR="00902B56" w:rsidRPr="00570790" w:rsidRDefault="002C6C4A" w:rsidP="00900212">
      <w:pPr>
        <w:ind w:firstLine="720"/>
        <w:rPr>
          <w:rFonts w:ascii="Century Schoolbook" w:hAnsi="Century Schoolbook"/>
          <w:spacing w:val="10"/>
          <w:kern w:val="50"/>
        </w:rPr>
      </w:pPr>
      <w:r w:rsidRPr="00570790">
        <w:rPr>
          <w:rFonts w:ascii="Century Schoolbook" w:hAnsi="Century Schoolbook"/>
          <w:spacing w:val="10"/>
          <w:kern w:val="50"/>
        </w:rPr>
        <w:t xml:space="preserve">EPA purports to have “analyzed the frequency and </w:t>
      </w:r>
      <w:r w:rsidRPr="00570790">
        <w:rPr>
          <w:rFonts w:ascii="Century Schoolbook" w:hAnsi="Century Schoolbook"/>
          <w:i/>
          <w:spacing w:val="10"/>
          <w:kern w:val="50"/>
        </w:rPr>
        <w:t>reported impacts</w:t>
      </w:r>
      <w:r w:rsidRPr="00570790">
        <w:rPr>
          <w:rFonts w:ascii="Century Schoolbook" w:hAnsi="Century Schoolbook"/>
          <w:spacing w:val="10"/>
          <w:kern w:val="50"/>
        </w:rPr>
        <w:t xml:space="preserve"> of the </w:t>
      </w:r>
      <w:r w:rsidRPr="00570790">
        <w:rPr>
          <w:rFonts w:ascii="Century Schoolbook" w:hAnsi="Century Schoolbook"/>
          <w:i/>
          <w:spacing w:val="10"/>
          <w:kern w:val="50"/>
        </w:rPr>
        <w:t>identified</w:t>
      </w:r>
      <w:r w:rsidRPr="00570790">
        <w:rPr>
          <w:rFonts w:ascii="Century Schoolbook" w:hAnsi="Century Schoolbook"/>
          <w:spacing w:val="10"/>
          <w:kern w:val="50"/>
        </w:rPr>
        <w:t xml:space="preserve"> CWA [hazardous substance] discharges.” 83 Fed. Reg. 29,501 (emphases added). But the list of identified hazardous-substance discharges EPA used is under-inclusive and its data about impacts is limited. “EPA analyzed CWA [hazardous</w:t>
      </w:r>
      <w:r w:rsidR="002911F7" w:rsidRPr="00570790">
        <w:rPr>
          <w:rFonts w:ascii="Century Schoolbook" w:hAnsi="Century Schoolbook"/>
          <w:spacing w:val="10"/>
          <w:kern w:val="50"/>
        </w:rPr>
        <w:t>-</w:t>
      </w:r>
      <w:r w:rsidRPr="00570790">
        <w:rPr>
          <w:rFonts w:ascii="Century Schoolbook" w:hAnsi="Century Schoolbook"/>
          <w:spacing w:val="10"/>
          <w:kern w:val="50"/>
        </w:rPr>
        <w:t>substance] discharges reported to the National Response Center (NRC) over a 10-year period to estimate the frequency of CWA [hazardous</w:t>
      </w:r>
      <w:r w:rsidR="002911F7" w:rsidRPr="00570790">
        <w:rPr>
          <w:rFonts w:ascii="Century Schoolbook" w:hAnsi="Century Schoolbook"/>
          <w:spacing w:val="10"/>
          <w:kern w:val="50"/>
        </w:rPr>
        <w:t>-</w:t>
      </w:r>
      <w:r w:rsidRPr="00570790">
        <w:rPr>
          <w:rFonts w:ascii="Century Schoolbook" w:hAnsi="Century Schoolbook"/>
          <w:spacing w:val="10"/>
          <w:kern w:val="50"/>
        </w:rPr>
        <w:t xml:space="preserve">substance] discharges and to understand the reported impacts of these discharges . . .” 83 Fed. Reg. at 29502. This dataset is incomplete from the start because, as EPA acknowledges, “some discharges may not be reported to NRC” due to the NRC’s reliance on self-reporting of spills. </w:t>
      </w:r>
      <w:r w:rsidRPr="00570790">
        <w:rPr>
          <w:rFonts w:ascii="Century Schoolbook" w:hAnsi="Century Schoolbook"/>
          <w:i/>
          <w:spacing w:val="10"/>
          <w:kern w:val="50"/>
        </w:rPr>
        <w:t>Id.</w:t>
      </w:r>
      <w:r w:rsidRPr="00570790">
        <w:rPr>
          <w:rFonts w:ascii="Century Schoolbook" w:hAnsi="Century Schoolbook"/>
          <w:spacing w:val="10"/>
          <w:kern w:val="50"/>
        </w:rPr>
        <w:t xml:space="preserve"> at 29,503. EPA has </w:t>
      </w:r>
      <w:r w:rsidR="00900212" w:rsidRPr="00570790">
        <w:rPr>
          <w:rFonts w:ascii="Century Schoolbook" w:hAnsi="Century Schoolbook"/>
          <w:spacing w:val="10"/>
          <w:kern w:val="50"/>
        </w:rPr>
        <w:t xml:space="preserve">used much stronger language to describe these limitations in the past. </w:t>
      </w:r>
      <w:r w:rsidR="00900212" w:rsidRPr="00570790">
        <w:rPr>
          <w:rFonts w:ascii="Century Schoolbook" w:hAnsi="Century Schoolbook"/>
          <w:i/>
          <w:spacing w:val="10"/>
          <w:kern w:val="50"/>
        </w:rPr>
        <w:t xml:space="preserve">See </w:t>
      </w:r>
      <w:r w:rsidR="00900212" w:rsidRPr="00570790">
        <w:rPr>
          <w:rFonts w:ascii="Century Schoolbook" w:hAnsi="Century Schoolbook"/>
          <w:spacing w:val="10"/>
          <w:kern w:val="50"/>
        </w:rPr>
        <w:t>U</w:t>
      </w:r>
      <w:r w:rsidRPr="00570790">
        <w:rPr>
          <w:rFonts w:ascii="Century Schoolbook" w:hAnsi="Century Schoolbook"/>
          <w:spacing w:val="10"/>
          <w:kern w:val="50"/>
        </w:rPr>
        <w:t>.S. EPA Office of Emergency Management, Oil Storage on U.S. Farms: Risks and Opportunities for Protecting Surface Waters 28, EPA-530-R-15-002 (June 2015)</w:t>
      </w:r>
      <w:r w:rsidR="00900212" w:rsidRPr="00570790">
        <w:rPr>
          <w:rFonts w:ascii="Century Schoolbook" w:hAnsi="Century Schoolbook"/>
          <w:spacing w:val="10"/>
          <w:kern w:val="50"/>
        </w:rPr>
        <w:t xml:space="preserve"> (describing the “significant limitations of using . . . NRC data to evaluate spill risk.”). Indeed, EPA has admitted that NRC data should “represent the minimum number of spills” because “it is likely that they greatly underestimate the actual number of spills because of significant underreporting.” 62 Fed. Reg. 54,508, 54,527 (Oct. 20, 1997). </w:t>
      </w:r>
    </w:p>
    <w:p w14:paraId="338F65A8" w14:textId="2E5C0DCC" w:rsidR="002C6C4A" w:rsidRPr="00570790" w:rsidRDefault="002C6C4A" w:rsidP="002C6C4A">
      <w:pPr>
        <w:rPr>
          <w:rFonts w:ascii="Century Schoolbook" w:hAnsi="Century Schoolbook"/>
          <w:spacing w:val="10"/>
          <w:kern w:val="50"/>
        </w:rPr>
      </w:pPr>
    </w:p>
    <w:p w14:paraId="558FF84C" w14:textId="7178AB2F" w:rsidR="00900212" w:rsidRPr="00570790" w:rsidRDefault="00900212" w:rsidP="00900212">
      <w:pPr>
        <w:ind w:firstLine="720"/>
        <w:rPr>
          <w:rFonts w:ascii="Century Schoolbook" w:hAnsi="Century Schoolbook"/>
          <w:spacing w:val="10"/>
          <w:kern w:val="50"/>
        </w:rPr>
      </w:pPr>
      <w:r w:rsidRPr="00570790">
        <w:rPr>
          <w:rFonts w:ascii="Century Schoolbook" w:hAnsi="Century Schoolbook"/>
          <w:spacing w:val="10"/>
          <w:kern w:val="50"/>
        </w:rPr>
        <w:lastRenderedPageBreak/>
        <w:t>There are many other limitations to using the NRC database, as EPA is aware. First, NRC Reports are generally received immediately after an incident, before a facility has an accurate picture of the extent of the discharge, and there is no requirement to update the report to correct inaccuracies. 83 Fed. Reg. at 29,503. For example, a spill that is initially reported as not reaching water may later reach water, and there is no requirement that the NRC database be updated</w:t>
      </w:r>
      <w:r w:rsidR="001E4201" w:rsidRPr="00570790">
        <w:rPr>
          <w:rFonts w:ascii="Century Schoolbook" w:hAnsi="Century Schoolbook"/>
          <w:spacing w:val="10"/>
          <w:kern w:val="50"/>
        </w:rPr>
        <w:t xml:space="preserve"> to reflect such subsequent developments</w:t>
      </w:r>
      <w:r w:rsidRPr="00570790">
        <w:rPr>
          <w:rFonts w:ascii="Century Schoolbook" w:hAnsi="Century Schoolbook"/>
          <w:spacing w:val="10"/>
          <w:kern w:val="50"/>
        </w:rPr>
        <w:t>. The database is also at times inaccurate</w:t>
      </w:r>
      <w:r w:rsidR="0002270E" w:rsidRPr="00570790">
        <w:rPr>
          <w:rFonts w:ascii="Century Schoolbook" w:hAnsi="Century Schoolbook"/>
          <w:spacing w:val="10"/>
          <w:kern w:val="50"/>
        </w:rPr>
        <w:t xml:space="preserve"> regarding </w:t>
      </w:r>
      <w:r w:rsidRPr="00570790">
        <w:rPr>
          <w:rFonts w:ascii="Century Schoolbook" w:hAnsi="Century Schoolbook"/>
          <w:spacing w:val="10"/>
          <w:kern w:val="50"/>
        </w:rPr>
        <w:t xml:space="preserve">“the substance reported, the quantity reported, the source, and the nature or impacts of the discharge.” </w:t>
      </w:r>
      <w:r w:rsidRPr="00570790">
        <w:rPr>
          <w:rFonts w:ascii="Century Schoolbook" w:hAnsi="Century Schoolbook"/>
          <w:i/>
          <w:spacing w:val="10"/>
          <w:kern w:val="50"/>
        </w:rPr>
        <w:t>Id.</w:t>
      </w:r>
      <w:r w:rsidRPr="00570790">
        <w:rPr>
          <w:rFonts w:ascii="Century Schoolbook" w:hAnsi="Century Schoolbook"/>
          <w:spacing w:val="10"/>
          <w:kern w:val="50"/>
        </w:rPr>
        <w:t xml:space="preserve"> Each of these pieces of information is critical to understanding the actual risks and effects from hazardous-substance spills. In EPA’s own words, NRC data cannot be considered complete because</w:t>
      </w:r>
    </w:p>
    <w:p w14:paraId="212D0D9F" w14:textId="77777777" w:rsidR="00900212" w:rsidRPr="00570790" w:rsidRDefault="00900212" w:rsidP="00900212">
      <w:pPr>
        <w:ind w:firstLine="720"/>
        <w:rPr>
          <w:rFonts w:ascii="Century Schoolbook" w:hAnsi="Century Schoolbook"/>
          <w:spacing w:val="10"/>
          <w:kern w:val="50"/>
        </w:rPr>
      </w:pPr>
    </w:p>
    <w:p w14:paraId="5870603B" w14:textId="5506C778" w:rsidR="00900212" w:rsidRPr="00570790" w:rsidRDefault="002911F7" w:rsidP="006A69C0">
      <w:pPr>
        <w:ind w:left="720" w:right="720"/>
        <w:jc w:val="both"/>
        <w:rPr>
          <w:rFonts w:ascii="Century Schoolbook" w:hAnsi="Century Schoolbook"/>
          <w:spacing w:val="10"/>
          <w:kern w:val="50"/>
        </w:rPr>
      </w:pPr>
      <w:r w:rsidRPr="00570790">
        <w:rPr>
          <w:rFonts w:ascii="Century Schoolbook" w:hAnsi="Century Schoolbook"/>
          <w:spacing w:val="10"/>
          <w:kern w:val="50"/>
        </w:rPr>
        <w:t>[s]</w:t>
      </w:r>
      <w:r w:rsidR="00900212" w:rsidRPr="00570790">
        <w:rPr>
          <w:rFonts w:ascii="Century Schoolbook" w:hAnsi="Century Schoolbook"/>
          <w:spacing w:val="10"/>
          <w:kern w:val="50"/>
        </w:rPr>
        <w:t xml:space="preserve">pill incidents are not always reported due to lack of awareness of the reporting requirements or the information provided is preliminary and incomplete, making it difficult to conclusively establish the source, cause, and impacts of the discharge. For example, a spill may be reported to the NRC </w:t>
      </w:r>
      <w:r w:rsidRPr="00570790">
        <w:rPr>
          <w:rFonts w:ascii="Century Schoolbook" w:hAnsi="Century Schoolbook"/>
          <w:spacing w:val="10"/>
          <w:kern w:val="50"/>
        </w:rPr>
        <w:t>and described only as a “mystery sheen” that upon further investigation turns out to have originated from a tank at a facility.</w:t>
      </w:r>
      <w:r w:rsidR="00900212" w:rsidRPr="00570790">
        <w:rPr>
          <w:rFonts w:ascii="Century Schoolbook" w:hAnsi="Century Schoolbook"/>
          <w:spacing w:val="10"/>
          <w:kern w:val="50"/>
        </w:rPr>
        <w:t xml:space="preserve"> The NRC report will not reflect the latter information. Incidents that do not prompt activation of state or federal government responders may not get investigated or recorded in other sources (e.g., newspaper, state or Federal emergency response reports), making it difficult to confirm the circumstances, magnitude, and impacts of a discharge.</w:t>
      </w:r>
    </w:p>
    <w:p w14:paraId="6A289E9C" w14:textId="77777777" w:rsidR="00900212" w:rsidRPr="00570790" w:rsidRDefault="00900212" w:rsidP="00900212">
      <w:pPr>
        <w:rPr>
          <w:rFonts w:ascii="Century Schoolbook" w:hAnsi="Century Schoolbook"/>
          <w:spacing w:val="10"/>
          <w:kern w:val="50"/>
        </w:rPr>
      </w:pPr>
    </w:p>
    <w:p w14:paraId="3359A515" w14:textId="2404DD97" w:rsidR="00900212" w:rsidRPr="00570790" w:rsidRDefault="00900212" w:rsidP="00900212">
      <w:pPr>
        <w:rPr>
          <w:rFonts w:ascii="Century Schoolbook" w:hAnsi="Century Schoolbook"/>
        </w:rPr>
      </w:pPr>
      <w:r w:rsidRPr="00570790">
        <w:rPr>
          <w:rFonts w:ascii="Century Schoolbook" w:hAnsi="Century Schoolbook"/>
          <w:spacing w:val="10"/>
          <w:kern w:val="50"/>
        </w:rPr>
        <w:t>Oil Storage on U.S. Farm</w:t>
      </w:r>
      <w:r w:rsidR="00C20AF1" w:rsidRPr="00570790">
        <w:rPr>
          <w:rFonts w:ascii="Century Schoolbook" w:hAnsi="Century Schoolbook"/>
          <w:spacing w:val="10"/>
          <w:kern w:val="50"/>
        </w:rPr>
        <w:t xml:space="preserve">s at 28–29; </w:t>
      </w:r>
      <w:r w:rsidR="00C20AF1" w:rsidRPr="00570790">
        <w:rPr>
          <w:rFonts w:ascii="Century Schoolbook" w:hAnsi="Century Schoolbook"/>
          <w:i/>
          <w:spacing w:val="10"/>
          <w:kern w:val="50"/>
        </w:rPr>
        <w:t>see also</w:t>
      </w:r>
      <w:r w:rsidR="00C20AF1" w:rsidRPr="00570790">
        <w:rPr>
          <w:rFonts w:ascii="Century Schoolbook" w:hAnsi="Century Schoolbook"/>
        </w:rPr>
        <w:t xml:space="preserve"> RIA </w:t>
      </w:r>
      <w:r w:rsidR="006322D8" w:rsidRPr="00570790">
        <w:rPr>
          <w:rFonts w:ascii="Century Schoolbook" w:hAnsi="Century Schoolbook"/>
        </w:rPr>
        <w:t>34</w:t>
      </w:r>
      <w:r w:rsidR="006322D8" w:rsidRPr="00570790">
        <w:rPr>
          <w:rFonts w:ascii="Century Schoolbook" w:hAnsi="Century Schoolbook"/>
          <w:spacing w:val="10"/>
          <w:kern w:val="50"/>
        </w:rPr>
        <w:t>–</w:t>
      </w:r>
      <w:r w:rsidR="006322D8" w:rsidRPr="00570790">
        <w:rPr>
          <w:rFonts w:ascii="Century Schoolbook" w:hAnsi="Century Schoolbook"/>
        </w:rPr>
        <w:t>35.</w:t>
      </w:r>
    </w:p>
    <w:p w14:paraId="53162E1D" w14:textId="14F3FEB5" w:rsidR="006A69C0" w:rsidRPr="00570790" w:rsidRDefault="006A69C0" w:rsidP="00900212">
      <w:pPr>
        <w:rPr>
          <w:rFonts w:ascii="Century Schoolbook" w:hAnsi="Century Schoolbook"/>
          <w:spacing w:val="10"/>
          <w:kern w:val="50"/>
        </w:rPr>
      </w:pPr>
    </w:p>
    <w:p w14:paraId="4772D047" w14:textId="3ACE35B0" w:rsidR="00592372" w:rsidRPr="00570790" w:rsidRDefault="006A69C0" w:rsidP="006A69C0">
      <w:pPr>
        <w:ind w:firstLine="720"/>
        <w:rPr>
          <w:rFonts w:ascii="Century Schoolbook" w:hAnsi="Century Schoolbook"/>
          <w:spacing w:val="10"/>
          <w:kern w:val="50"/>
        </w:rPr>
      </w:pPr>
      <w:r w:rsidRPr="00570790">
        <w:rPr>
          <w:rFonts w:ascii="Century Schoolbook" w:hAnsi="Century Schoolbook"/>
          <w:spacing w:val="10"/>
          <w:kern w:val="50"/>
        </w:rPr>
        <w:t xml:space="preserve">EPA further </w:t>
      </w:r>
      <w:r w:rsidR="00F97CDB" w:rsidRPr="00570790">
        <w:rPr>
          <w:rFonts w:ascii="Century Schoolbook" w:hAnsi="Century Schoolbook"/>
          <w:spacing w:val="10"/>
          <w:kern w:val="50"/>
        </w:rPr>
        <w:t>exacerbates</w:t>
      </w:r>
      <w:r w:rsidRPr="00570790">
        <w:rPr>
          <w:rFonts w:ascii="Century Schoolbook" w:hAnsi="Century Schoolbook"/>
          <w:spacing w:val="10"/>
          <w:kern w:val="50"/>
        </w:rPr>
        <w:t xml:space="preserve"> the limitations </w:t>
      </w:r>
      <w:r w:rsidR="00F97CDB" w:rsidRPr="00570790">
        <w:rPr>
          <w:rFonts w:ascii="Century Schoolbook" w:hAnsi="Century Schoolbook"/>
          <w:spacing w:val="10"/>
          <w:kern w:val="50"/>
        </w:rPr>
        <w:t>of</w:t>
      </w:r>
      <w:r w:rsidRPr="00570790">
        <w:rPr>
          <w:rFonts w:ascii="Century Schoolbook" w:hAnsi="Century Schoolbook"/>
          <w:spacing w:val="10"/>
          <w:kern w:val="50"/>
        </w:rPr>
        <w:t xml:space="preserve"> the NRC data by </w:t>
      </w:r>
      <w:r w:rsidR="00F97CDB" w:rsidRPr="00570790">
        <w:rPr>
          <w:rFonts w:ascii="Century Schoolbook" w:hAnsi="Century Schoolbook"/>
          <w:spacing w:val="10"/>
          <w:kern w:val="50"/>
        </w:rPr>
        <w:t>parsing</w:t>
      </w:r>
      <w:r w:rsidRPr="00570790">
        <w:rPr>
          <w:rFonts w:ascii="Century Schoolbook" w:hAnsi="Century Schoolbook"/>
          <w:spacing w:val="10"/>
          <w:kern w:val="50"/>
        </w:rPr>
        <w:t xml:space="preserve"> that data in a flawed attempt to </w:t>
      </w:r>
      <w:r w:rsidR="0018362B" w:rsidRPr="00570790">
        <w:rPr>
          <w:rFonts w:ascii="Century Schoolbook" w:hAnsi="Century Schoolbook"/>
          <w:spacing w:val="10"/>
          <w:kern w:val="50"/>
        </w:rPr>
        <w:t>hone in on only hazardous-</w:t>
      </w:r>
      <w:r w:rsidRPr="00570790">
        <w:rPr>
          <w:rFonts w:ascii="Century Schoolbook" w:hAnsi="Century Schoolbook"/>
          <w:spacing w:val="10"/>
          <w:kern w:val="50"/>
        </w:rPr>
        <w:t xml:space="preserve">substance spills that </w:t>
      </w:r>
      <w:r w:rsidR="0018362B" w:rsidRPr="00570790">
        <w:rPr>
          <w:rFonts w:ascii="Century Schoolbook" w:hAnsi="Century Schoolbook"/>
          <w:spacing w:val="10"/>
          <w:kern w:val="50"/>
        </w:rPr>
        <w:t>were reported to reach</w:t>
      </w:r>
      <w:r w:rsidRPr="00570790">
        <w:rPr>
          <w:rFonts w:ascii="Century Schoolbook" w:hAnsi="Century Schoolbook"/>
          <w:spacing w:val="10"/>
          <w:kern w:val="50"/>
        </w:rPr>
        <w:t xml:space="preserve"> waterways</w:t>
      </w:r>
      <w:r w:rsidR="0018362B" w:rsidRPr="00570790">
        <w:rPr>
          <w:rFonts w:ascii="Century Schoolbook" w:hAnsi="Century Schoolbook"/>
          <w:spacing w:val="10"/>
          <w:kern w:val="50"/>
        </w:rPr>
        <w:t xml:space="preserve"> and had reported impacts</w:t>
      </w:r>
      <w:r w:rsidRPr="00570790">
        <w:rPr>
          <w:rFonts w:ascii="Century Schoolbook" w:hAnsi="Century Schoolbook"/>
          <w:spacing w:val="10"/>
          <w:kern w:val="50"/>
        </w:rPr>
        <w:t xml:space="preserve">. </w:t>
      </w:r>
      <w:r w:rsidRPr="00570790">
        <w:rPr>
          <w:rFonts w:ascii="Century Schoolbook" w:hAnsi="Century Schoolbook"/>
          <w:i/>
          <w:spacing w:val="10"/>
          <w:kern w:val="50"/>
        </w:rPr>
        <w:t>Id.</w:t>
      </w:r>
      <w:r w:rsidRPr="00570790">
        <w:rPr>
          <w:rFonts w:ascii="Century Schoolbook" w:hAnsi="Century Schoolbook"/>
          <w:spacing w:val="10"/>
          <w:kern w:val="50"/>
        </w:rPr>
        <w:t xml:space="preserve"> at 29,502. In doing so, it manages to take the number of hazardous-substance spills reported to NRC from the already </w:t>
      </w:r>
      <w:r w:rsidR="0002270E" w:rsidRPr="00570790">
        <w:rPr>
          <w:rFonts w:ascii="Century Schoolbook" w:hAnsi="Century Schoolbook"/>
          <w:spacing w:val="10"/>
          <w:kern w:val="50"/>
        </w:rPr>
        <w:t>understated</w:t>
      </w:r>
      <w:r w:rsidRPr="00570790">
        <w:rPr>
          <w:rFonts w:ascii="Century Schoolbook" w:hAnsi="Century Schoolbook"/>
          <w:spacing w:val="10"/>
          <w:kern w:val="50"/>
        </w:rPr>
        <w:t xml:space="preserve"> total of </w:t>
      </w:r>
      <w:r w:rsidR="0018362B" w:rsidRPr="00570790">
        <w:rPr>
          <w:rFonts w:ascii="Century Schoolbook" w:hAnsi="Century Schoolbook"/>
          <w:spacing w:val="10"/>
          <w:kern w:val="50"/>
        </w:rPr>
        <w:t>over 9</w:t>
      </w:r>
      <w:r w:rsidRPr="00570790">
        <w:rPr>
          <w:rFonts w:ascii="Century Schoolbook" w:hAnsi="Century Schoolbook"/>
          <w:spacing w:val="10"/>
          <w:kern w:val="50"/>
        </w:rPr>
        <w:t xml:space="preserve">000 spills down to around 2500 spills </w:t>
      </w:r>
      <w:r w:rsidR="0002270E" w:rsidRPr="00570790">
        <w:rPr>
          <w:rFonts w:ascii="Century Schoolbook" w:hAnsi="Century Schoolbook"/>
          <w:spacing w:val="10"/>
          <w:kern w:val="50"/>
        </w:rPr>
        <w:t xml:space="preserve">reported to have </w:t>
      </w:r>
      <w:r w:rsidRPr="00570790">
        <w:rPr>
          <w:rFonts w:ascii="Century Schoolbook" w:hAnsi="Century Schoolbook"/>
          <w:spacing w:val="10"/>
          <w:kern w:val="50"/>
        </w:rPr>
        <w:t>reached water</w:t>
      </w:r>
      <w:r w:rsidR="001E4201" w:rsidRPr="00570790">
        <w:rPr>
          <w:rFonts w:ascii="Century Schoolbook" w:hAnsi="Century Schoolbook"/>
          <w:spacing w:val="10"/>
          <w:kern w:val="50"/>
        </w:rPr>
        <w:t>,</w:t>
      </w:r>
      <w:r w:rsidRPr="00570790">
        <w:rPr>
          <w:rFonts w:ascii="Century Schoolbook" w:hAnsi="Century Schoolbook"/>
          <w:spacing w:val="10"/>
          <w:kern w:val="50"/>
        </w:rPr>
        <w:t xml:space="preserve"> down again to just 117 spills </w:t>
      </w:r>
      <w:r w:rsidR="0002270E" w:rsidRPr="00570790">
        <w:rPr>
          <w:rFonts w:ascii="Century Schoolbook" w:hAnsi="Century Schoolbook"/>
          <w:spacing w:val="10"/>
          <w:kern w:val="50"/>
        </w:rPr>
        <w:t xml:space="preserve">reported to have </w:t>
      </w:r>
      <w:r w:rsidRPr="00570790">
        <w:rPr>
          <w:rFonts w:ascii="Century Schoolbook" w:hAnsi="Century Schoolbook"/>
          <w:spacing w:val="10"/>
          <w:kern w:val="50"/>
        </w:rPr>
        <w:t xml:space="preserve">reached water and had “reported impacts.” </w:t>
      </w:r>
      <w:r w:rsidRPr="00570790">
        <w:rPr>
          <w:rFonts w:ascii="Century Schoolbook" w:hAnsi="Century Schoolbook"/>
          <w:i/>
          <w:spacing w:val="10"/>
          <w:kern w:val="50"/>
        </w:rPr>
        <w:t>Id.</w:t>
      </w:r>
      <w:r w:rsidRPr="00570790">
        <w:rPr>
          <w:rFonts w:ascii="Century Schoolbook" w:hAnsi="Century Schoolbook"/>
          <w:spacing w:val="10"/>
          <w:kern w:val="50"/>
        </w:rPr>
        <w:t xml:space="preserve"> But if the purpose of looking at retrospective data is to attempt to predict the future (which is already a fraught endeavor because “historical CWA HS discharges do not predict future incidents,” </w:t>
      </w:r>
      <w:r w:rsidR="00570790" w:rsidRPr="00570790">
        <w:rPr>
          <w:rFonts w:ascii="Century Schoolbook" w:hAnsi="Century Schoolbook"/>
          <w:i/>
          <w:spacing w:val="10"/>
          <w:kern w:val="50"/>
        </w:rPr>
        <w:t>i</w:t>
      </w:r>
      <w:r w:rsidRPr="00570790">
        <w:rPr>
          <w:rFonts w:ascii="Century Schoolbook" w:hAnsi="Century Schoolbook"/>
          <w:i/>
          <w:spacing w:val="10"/>
          <w:kern w:val="50"/>
        </w:rPr>
        <w:t>d.</w:t>
      </w:r>
      <w:r w:rsidRPr="00570790">
        <w:rPr>
          <w:rFonts w:ascii="Century Schoolbook" w:hAnsi="Century Schoolbook"/>
          <w:spacing w:val="10"/>
          <w:kern w:val="50"/>
        </w:rPr>
        <w:t xml:space="preserve"> at 29,502 n.10),</w:t>
      </w:r>
      <w:r w:rsidR="00F97CDB" w:rsidRPr="00570790">
        <w:rPr>
          <w:rStyle w:val="FootnoteReference"/>
          <w:rFonts w:ascii="Century Schoolbook" w:hAnsi="Century Schoolbook"/>
          <w:spacing w:val="10"/>
          <w:kern w:val="50"/>
        </w:rPr>
        <w:footnoteReference w:id="2"/>
      </w:r>
      <w:r w:rsidRPr="00570790">
        <w:rPr>
          <w:rFonts w:ascii="Century Schoolbook" w:hAnsi="Century Schoolbook"/>
          <w:spacing w:val="10"/>
          <w:kern w:val="50"/>
        </w:rPr>
        <w:t xml:space="preserve"> EPA’s slices </w:t>
      </w:r>
      <w:r w:rsidRPr="00570790">
        <w:rPr>
          <w:rFonts w:ascii="Century Schoolbook" w:hAnsi="Century Schoolbook"/>
          <w:spacing w:val="10"/>
          <w:kern w:val="50"/>
        </w:rPr>
        <w:lastRenderedPageBreak/>
        <w:t xml:space="preserve">of </w:t>
      </w:r>
      <w:r w:rsidR="00592372" w:rsidRPr="00570790">
        <w:rPr>
          <w:rFonts w:ascii="Century Schoolbook" w:hAnsi="Century Schoolbook"/>
          <w:spacing w:val="10"/>
          <w:kern w:val="50"/>
        </w:rPr>
        <w:t xml:space="preserve">NRC </w:t>
      </w:r>
      <w:r w:rsidRPr="00570790">
        <w:rPr>
          <w:rFonts w:ascii="Century Schoolbook" w:hAnsi="Century Schoolbook"/>
          <w:spacing w:val="10"/>
          <w:kern w:val="50"/>
        </w:rPr>
        <w:t>data do not</w:t>
      </w:r>
      <w:r w:rsidR="0018362B" w:rsidRPr="00570790">
        <w:rPr>
          <w:rFonts w:ascii="Century Schoolbook" w:hAnsi="Century Schoolbook"/>
          <w:spacing w:val="10"/>
          <w:kern w:val="50"/>
        </w:rPr>
        <w:t xml:space="preserve"> quantify that</w:t>
      </w:r>
      <w:r w:rsidR="00592372" w:rsidRPr="00570790">
        <w:rPr>
          <w:rFonts w:ascii="Century Schoolbook" w:hAnsi="Century Schoolbook"/>
          <w:spacing w:val="10"/>
          <w:kern w:val="50"/>
        </w:rPr>
        <w:t xml:space="preserve"> risk. As explained above, NRC data is incomplete and unreliable when it comes to whether reported spills reach water</w:t>
      </w:r>
      <w:r w:rsidR="0018362B" w:rsidRPr="00570790">
        <w:rPr>
          <w:rFonts w:ascii="Century Schoolbook" w:hAnsi="Century Schoolbook"/>
          <w:spacing w:val="10"/>
          <w:kern w:val="50"/>
        </w:rPr>
        <w:t xml:space="preserve">. And this unreliability is almost certainly </w:t>
      </w:r>
      <w:r w:rsidR="00592372" w:rsidRPr="00570790">
        <w:rPr>
          <w:rFonts w:ascii="Century Schoolbook" w:hAnsi="Century Schoolbook"/>
          <w:spacing w:val="10"/>
          <w:kern w:val="50"/>
        </w:rPr>
        <w:t xml:space="preserve">a one-way ratchet: it is far more likely that </w:t>
      </w:r>
      <w:r w:rsidR="0018362B" w:rsidRPr="00570790">
        <w:rPr>
          <w:rFonts w:ascii="Century Schoolbook" w:hAnsi="Century Schoolbook"/>
          <w:spacing w:val="10"/>
          <w:kern w:val="50"/>
        </w:rPr>
        <w:t xml:space="preserve">spills reaching water will be </w:t>
      </w:r>
      <w:r w:rsidR="00592372" w:rsidRPr="00570790">
        <w:rPr>
          <w:rFonts w:ascii="Century Schoolbook" w:hAnsi="Century Schoolbook"/>
          <w:i/>
          <w:spacing w:val="10"/>
          <w:kern w:val="50"/>
        </w:rPr>
        <w:t>underreport</w:t>
      </w:r>
      <w:r w:rsidR="0018362B" w:rsidRPr="00570790">
        <w:rPr>
          <w:rFonts w:ascii="Century Schoolbook" w:hAnsi="Century Schoolbook"/>
          <w:i/>
          <w:spacing w:val="10"/>
          <w:kern w:val="50"/>
        </w:rPr>
        <w:t xml:space="preserve">ed </w:t>
      </w:r>
      <w:r w:rsidR="0018362B" w:rsidRPr="00570790">
        <w:rPr>
          <w:rFonts w:ascii="Century Schoolbook" w:hAnsi="Century Schoolbook"/>
          <w:spacing w:val="10"/>
          <w:kern w:val="50"/>
        </w:rPr>
        <w:t xml:space="preserve">rather than </w:t>
      </w:r>
      <w:r w:rsidR="0018362B" w:rsidRPr="00570790">
        <w:rPr>
          <w:rFonts w:ascii="Century Schoolbook" w:hAnsi="Century Schoolbook"/>
          <w:i/>
          <w:spacing w:val="10"/>
          <w:kern w:val="50"/>
        </w:rPr>
        <w:t>overreported</w:t>
      </w:r>
      <w:r w:rsidR="00592372" w:rsidRPr="00570790">
        <w:rPr>
          <w:rFonts w:ascii="Century Schoolbook" w:hAnsi="Century Schoolbook"/>
          <w:i/>
          <w:spacing w:val="10"/>
          <w:kern w:val="50"/>
        </w:rPr>
        <w:t>.</w:t>
      </w:r>
      <w:r w:rsidR="00592372" w:rsidRPr="00570790">
        <w:rPr>
          <w:rFonts w:ascii="Century Schoolbook" w:hAnsi="Century Schoolbook"/>
          <w:spacing w:val="10"/>
          <w:kern w:val="50"/>
        </w:rPr>
        <w:t xml:space="preserve"> </w:t>
      </w:r>
    </w:p>
    <w:p w14:paraId="7CD1076F" w14:textId="77777777" w:rsidR="00592372" w:rsidRPr="00570790" w:rsidRDefault="00592372" w:rsidP="006A69C0">
      <w:pPr>
        <w:ind w:firstLine="720"/>
        <w:rPr>
          <w:rFonts w:ascii="Century Schoolbook" w:hAnsi="Century Schoolbook"/>
          <w:spacing w:val="10"/>
          <w:kern w:val="50"/>
        </w:rPr>
      </w:pPr>
    </w:p>
    <w:p w14:paraId="3F12F575" w14:textId="21F199AD" w:rsidR="00592372" w:rsidRPr="00570790" w:rsidRDefault="0018362B" w:rsidP="006A69C0">
      <w:pPr>
        <w:ind w:firstLine="720"/>
        <w:rPr>
          <w:rFonts w:ascii="Century Schoolbook" w:hAnsi="Century Schoolbook"/>
          <w:spacing w:val="10"/>
          <w:kern w:val="50"/>
        </w:rPr>
      </w:pPr>
      <w:r w:rsidRPr="00570790">
        <w:rPr>
          <w:rFonts w:ascii="Century Schoolbook" w:hAnsi="Century Schoolbook"/>
          <w:spacing w:val="10"/>
          <w:kern w:val="50"/>
        </w:rPr>
        <w:t>G</w:t>
      </w:r>
      <w:r w:rsidR="00592372" w:rsidRPr="00570790">
        <w:rPr>
          <w:rFonts w:ascii="Century Schoolbook" w:hAnsi="Century Schoolbook"/>
          <w:spacing w:val="10"/>
          <w:kern w:val="50"/>
        </w:rPr>
        <w:t xml:space="preserve">iven the limitations </w:t>
      </w:r>
      <w:r w:rsidRPr="00570790">
        <w:rPr>
          <w:rFonts w:ascii="Century Schoolbook" w:hAnsi="Century Schoolbook"/>
          <w:spacing w:val="10"/>
          <w:kern w:val="50"/>
        </w:rPr>
        <w:t>of</w:t>
      </w:r>
      <w:r w:rsidR="00592372" w:rsidRPr="00570790">
        <w:rPr>
          <w:rFonts w:ascii="Century Schoolbook" w:hAnsi="Century Schoolbook"/>
          <w:spacing w:val="10"/>
          <w:kern w:val="50"/>
        </w:rPr>
        <w:t xml:space="preserve"> NRC data, the most relevant data </w:t>
      </w:r>
      <w:r w:rsidRPr="00570790">
        <w:rPr>
          <w:rFonts w:ascii="Century Schoolbook" w:hAnsi="Century Schoolbook"/>
          <w:spacing w:val="10"/>
          <w:kern w:val="50"/>
        </w:rPr>
        <w:t>for EPA</w:t>
      </w:r>
      <w:r w:rsidR="00F97CDB" w:rsidRPr="00570790">
        <w:rPr>
          <w:rFonts w:ascii="Century Schoolbook" w:hAnsi="Century Schoolbook"/>
          <w:spacing w:val="10"/>
          <w:kern w:val="50"/>
        </w:rPr>
        <w:t xml:space="preserve"> to consider</w:t>
      </w:r>
      <w:r w:rsidRPr="00570790">
        <w:rPr>
          <w:rFonts w:ascii="Century Schoolbook" w:hAnsi="Century Schoolbook"/>
          <w:spacing w:val="10"/>
          <w:kern w:val="50"/>
        </w:rPr>
        <w:t xml:space="preserve"> would be </w:t>
      </w:r>
      <w:r w:rsidR="00592372" w:rsidRPr="00570790">
        <w:rPr>
          <w:rFonts w:ascii="Century Schoolbook" w:hAnsi="Century Schoolbook"/>
          <w:spacing w:val="10"/>
          <w:kern w:val="50"/>
        </w:rPr>
        <w:t xml:space="preserve">spills of CWA hazardous substances </w:t>
      </w:r>
      <w:r w:rsidR="00592372" w:rsidRPr="00570790">
        <w:rPr>
          <w:rFonts w:ascii="Century Schoolbook" w:hAnsi="Century Schoolbook"/>
          <w:i/>
          <w:spacing w:val="10"/>
          <w:kern w:val="50"/>
        </w:rPr>
        <w:t>with the potential</w:t>
      </w:r>
      <w:r w:rsidR="00592372" w:rsidRPr="00570790">
        <w:rPr>
          <w:rFonts w:ascii="Century Schoolbook" w:hAnsi="Century Schoolbook"/>
          <w:spacing w:val="10"/>
          <w:kern w:val="50"/>
        </w:rPr>
        <w:t xml:space="preserve"> to reach water. EPA, however, </w:t>
      </w:r>
      <w:r w:rsidR="00F97CDB" w:rsidRPr="00570790">
        <w:rPr>
          <w:rFonts w:ascii="Century Schoolbook" w:hAnsi="Century Schoolbook"/>
          <w:spacing w:val="10"/>
          <w:kern w:val="50"/>
        </w:rPr>
        <w:t>refused</w:t>
      </w:r>
      <w:r w:rsidR="00592372" w:rsidRPr="00570790">
        <w:rPr>
          <w:rFonts w:ascii="Century Schoolbook" w:hAnsi="Century Schoolbook"/>
          <w:spacing w:val="10"/>
          <w:kern w:val="50"/>
        </w:rPr>
        <w:t xml:space="preserve"> to consider “the proximity of facilities to water,” RIA 8</w:t>
      </w:r>
      <w:r w:rsidR="00F97CDB" w:rsidRPr="00570790">
        <w:rPr>
          <w:rFonts w:ascii="Century Schoolbook" w:hAnsi="Century Schoolbook"/>
          <w:spacing w:val="10"/>
          <w:kern w:val="50"/>
        </w:rPr>
        <w:t>, 36</w:t>
      </w:r>
      <w:r w:rsidR="00592372" w:rsidRPr="00570790">
        <w:rPr>
          <w:rFonts w:ascii="Century Schoolbook" w:hAnsi="Century Schoolbook"/>
          <w:spacing w:val="10"/>
          <w:kern w:val="50"/>
        </w:rPr>
        <w:t>, and explicitly reject</w:t>
      </w:r>
      <w:r w:rsidR="00F97CDB" w:rsidRPr="00570790">
        <w:rPr>
          <w:rFonts w:ascii="Century Schoolbook" w:hAnsi="Century Schoolbook"/>
          <w:spacing w:val="10"/>
          <w:kern w:val="50"/>
        </w:rPr>
        <w:t xml:space="preserve">ed comments suggesting that it </w:t>
      </w:r>
      <w:r w:rsidR="00592372" w:rsidRPr="00570790">
        <w:rPr>
          <w:rFonts w:ascii="Century Schoolbook" w:hAnsi="Century Schoolbook"/>
          <w:spacing w:val="10"/>
          <w:kern w:val="50"/>
        </w:rPr>
        <w:t xml:space="preserve">should consider data on all spills, </w:t>
      </w:r>
      <w:r w:rsidR="00F97CDB" w:rsidRPr="00570790">
        <w:rPr>
          <w:rFonts w:ascii="Century Schoolbook" w:hAnsi="Century Schoolbook"/>
          <w:spacing w:val="10"/>
          <w:kern w:val="50"/>
        </w:rPr>
        <w:t>rather than</w:t>
      </w:r>
      <w:r w:rsidR="00592372" w:rsidRPr="00570790">
        <w:rPr>
          <w:rFonts w:ascii="Century Schoolbook" w:hAnsi="Century Schoolbook"/>
          <w:spacing w:val="10"/>
          <w:kern w:val="50"/>
        </w:rPr>
        <w:t xml:space="preserve"> just spills that are </w:t>
      </w:r>
      <w:r w:rsidR="00F97CDB" w:rsidRPr="00570790">
        <w:rPr>
          <w:rFonts w:ascii="Century Schoolbook" w:hAnsi="Century Schoolbook"/>
          <w:spacing w:val="10"/>
          <w:kern w:val="50"/>
        </w:rPr>
        <w:t>reported</w:t>
      </w:r>
      <w:r w:rsidR="00592372" w:rsidRPr="00570790">
        <w:rPr>
          <w:rFonts w:ascii="Century Schoolbook" w:hAnsi="Century Schoolbook"/>
          <w:spacing w:val="10"/>
          <w:kern w:val="50"/>
        </w:rPr>
        <w:t xml:space="preserve"> to have reached water, </w:t>
      </w:r>
      <w:r w:rsidR="00592372" w:rsidRPr="00570790">
        <w:rPr>
          <w:rFonts w:ascii="Century Schoolbook" w:hAnsi="Century Schoolbook"/>
          <w:i/>
          <w:spacing w:val="10"/>
          <w:kern w:val="50"/>
        </w:rPr>
        <w:t>see, e.g.</w:t>
      </w:r>
      <w:r w:rsidR="00592372" w:rsidRPr="00570790">
        <w:rPr>
          <w:rFonts w:ascii="Century Schoolbook" w:hAnsi="Century Schoolbook"/>
          <w:spacing w:val="10"/>
          <w:kern w:val="50"/>
        </w:rPr>
        <w:t>, EPA Response to Comments on Proposed Information Collection Request 12–13 (2018), EPA-HQ-OLEM-2017-0444-0015.</w:t>
      </w:r>
    </w:p>
    <w:p w14:paraId="207BE0A2" w14:textId="77777777" w:rsidR="00592372" w:rsidRPr="00570790" w:rsidRDefault="00592372" w:rsidP="006A69C0">
      <w:pPr>
        <w:ind w:firstLine="720"/>
        <w:rPr>
          <w:rFonts w:ascii="Century Schoolbook" w:hAnsi="Century Schoolbook"/>
          <w:spacing w:val="10"/>
          <w:kern w:val="50"/>
        </w:rPr>
      </w:pPr>
    </w:p>
    <w:p w14:paraId="416EB47C" w14:textId="3D977EEB" w:rsidR="0018362B" w:rsidRPr="00570790" w:rsidRDefault="0018362B" w:rsidP="0018362B">
      <w:pPr>
        <w:ind w:firstLine="720"/>
        <w:rPr>
          <w:rFonts w:ascii="Century Schoolbook" w:hAnsi="Century Schoolbook"/>
          <w:spacing w:val="10"/>
          <w:kern w:val="50"/>
        </w:rPr>
      </w:pPr>
      <w:r w:rsidRPr="00570790">
        <w:rPr>
          <w:rFonts w:ascii="Century Schoolbook" w:hAnsi="Century Schoolbook"/>
          <w:spacing w:val="10"/>
          <w:kern w:val="50"/>
        </w:rPr>
        <w:t>EPA’s review of “reported impacts” for CWA hazardous-substance spills that reached water faces the same issues. Neither NRC data nor National Toxic Substances Incidents Program data reviewed by EPA require comprehensive reporting of negative impacts, such as “loss of productivity due to a facility or process unit shutting down as a result of a discharge, emergency response and restoration costs, transaction costs such as the cost of resulting litigation, damages to water quality, fish kills, or impacts to property values due to changes in perceived risk or reduced ecological services.” 83 Fed. Reg. at 29,503</w:t>
      </w:r>
      <w:r w:rsidR="00524B4E" w:rsidRPr="00570790">
        <w:rPr>
          <w:rFonts w:ascii="Century Schoolbook" w:hAnsi="Century Schoolbook"/>
          <w:spacing w:val="10"/>
          <w:kern w:val="50"/>
        </w:rPr>
        <w:t xml:space="preserve">. </w:t>
      </w:r>
      <w:r w:rsidRPr="00570790">
        <w:rPr>
          <w:rFonts w:ascii="Century Schoolbook" w:hAnsi="Century Schoolbook"/>
          <w:spacing w:val="10"/>
          <w:kern w:val="50"/>
        </w:rPr>
        <w:t>Despite these shortcomings, EPA relies on this unreliable data for purposes of characterizing the risks of future spills as well as the benefits</w:t>
      </w:r>
      <w:r w:rsidRPr="00570790">
        <w:rPr>
          <w:rStyle w:val="FootnoteReference"/>
          <w:rFonts w:ascii="Century Schoolbook" w:hAnsi="Century Schoolbook"/>
          <w:spacing w:val="10"/>
          <w:kern w:val="50"/>
        </w:rPr>
        <w:footnoteReference w:id="3"/>
      </w:r>
      <w:r w:rsidRPr="00570790">
        <w:rPr>
          <w:rFonts w:ascii="Century Schoolbook" w:hAnsi="Century Schoolbook"/>
          <w:spacing w:val="10"/>
          <w:kern w:val="50"/>
        </w:rPr>
        <w:t xml:space="preserve"> of any spill-prevention regulations.</w:t>
      </w:r>
      <w:r w:rsidR="008A2A91" w:rsidRPr="00570790">
        <w:rPr>
          <w:rFonts w:ascii="Century Schoolbook" w:hAnsi="Century Schoolbook"/>
          <w:spacing w:val="10"/>
          <w:kern w:val="50"/>
        </w:rPr>
        <w:t xml:space="preserve"> Such slapdash analysis</w:t>
      </w:r>
      <w:r w:rsidR="00BA1B04" w:rsidRPr="00570790">
        <w:rPr>
          <w:rFonts w:ascii="Century Schoolbook" w:hAnsi="Century Schoolbook"/>
          <w:spacing w:val="10"/>
          <w:kern w:val="50"/>
        </w:rPr>
        <w:t xml:space="preserve">, without attempting to account for the documented existence of underreporting, </w:t>
      </w:r>
      <w:r w:rsidR="008A2A91" w:rsidRPr="00570790">
        <w:rPr>
          <w:rFonts w:ascii="Century Schoolbook" w:hAnsi="Century Schoolbook"/>
          <w:spacing w:val="10"/>
          <w:kern w:val="50"/>
        </w:rPr>
        <w:t>does not provide a rational basis for defying a Congressional command to regulate.</w:t>
      </w:r>
    </w:p>
    <w:p w14:paraId="5CB75B37" w14:textId="77777777" w:rsidR="008A2A91" w:rsidRPr="00570790" w:rsidRDefault="008A2A91" w:rsidP="0018362B">
      <w:pPr>
        <w:ind w:firstLine="720"/>
        <w:rPr>
          <w:rFonts w:ascii="Century Schoolbook" w:hAnsi="Century Schoolbook"/>
          <w:spacing w:val="10"/>
          <w:kern w:val="50"/>
        </w:rPr>
      </w:pPr>
    </w:p>
    <w:p w14:paraId="015A5898" w14:textId="61D18565" w:rsidR="008A2A91" w:rsidRPr="00570790" w:rsidRDefault="008A2A91" w:rsidP="008A2A91">
      <w:pPr>
        <w:ind w:left="2160" w:hanging="720"/>
        <w:rPr>
          <w:rFonts w:ascii="Century Schoolbook" w:hAnsi="Century Schoolbook"/>
          <w:b/>
          <w:spacing w:val="10"/>
          <w:kern w:val="50"/>
        </w:rPr>
      </w:pPr>
      <w:r w:rsidRPr="00570790">
        <w:rPr>
          <w:rFonts w:ascii="Century Schoolbook" w:hAnsi="Century Schoolbook"/>
          <w:b/>
          <w:spacing w:val="10"/>
          <w:kern w:val="50"/>
        </w:rPr>
        <w:t>3.</w:t>
      </w:r>
      <w:r w:rsidRPr="00570790">
        <w:rPr>
          <w:rFonts w:ascii="Century Schoolbook" w:hAnsi="Century Schoolbook"/>
          <w:b/>
          <w:spacing w:val="10"/>
          <w:kern w:val="50"/>
        </w:rPr>
        <w:tab/>
      </w:r>
      <w:r w:rsidR="003A2DE1" w:rsidRPr="00570790">
        <w:rPr>
          <w:rFonts w:ascii="Century Schoolbook" w:hAnsi="Century Schoolbook"/>
          <w:b/>
          <w:spacing w:val="10"/>
          <w:kern w:val="50"/>
        </w:rPr>
        <w:t>EPA should develop and distribute ICRs to fill its data gaps before taking final action</w:t>
      </w:r>
    </w:p>
    <w:p w14:paraId="10B6ACD0" w14:textId="77777777" w:rsidR="00900212" w:rsidRPr="00570790" w:rsidRDefault="00900212" w:rsidP="002C6C4A">
      <w:pPr>
        <w:rPr>
          <w:rFonts w:ascii="Century Schoolbook" w:hAnsi="Century Schoolbook"/>
          <w:b/>
          <w:spacing w:val="10"/>
          <w:kern w:val="50"/>
        </w:rPr>
      </w:pPr>
    </w:p>
    <w:p w14:paraId="00E37F95" w14:textId="4A12DDF3" w:rsidR="00BF210F" w:rsidRPr="00570790" w:rsidRDefault="008A2A91" w:rsidP="00BF210F">
      <w:pPr>
        <w:ind w:firstLine="720"/>
        <w:rPr>
          <w:rFonts w:ascii="Century Schoolbook" w:hAnsi="Century Schoolbook"/>
          <w:spacing w:val="10"/>
          <w:kern w:val="50"/>
        </w:rPr>
      </w:pPr>
      <w:r w:rsidRPr="00570790">
        <w:rPr>
          <w:rFonts w:ascii="Century Schoolbook" w:hAnsi="Century Schoolbook"/>
          <w:spacing w:val="10"/>
          <w:kern w:val="50"/>
        </w:rPr>
        <w:t>Despite these deficiencies</w:t>
      </w:r>
      <w:r w:rsidR="003A2DE1" w:rsidRPr="00570790">
        <w:rPr>
          <w:rFonts w:ascii="Century Schoolbook" w:hAnsi="Century Schoolbook"/>
          <w:spacing w:val="10"/>
          <w:kern w:val="50"/>
        </w:rPr>
        <w:t xml:space="preserve"> in facility and spill data—most of which are </w:t>
      </w:r>
      <w:r w:rsidRPr="00570790">
        <w:rPr>
          <w:rFonts w:ascii="Century Schoolbook" w:hAnsi="Century Schoolbook"/>
          <w:spacing w:val="10"/>
          <w:kern w:val="50"/>
        </w:rPr>
        <w:t>readily acknowledged by EPA</w:t>
      </w:r>
      <w:r w:rsidR="003A2DE1" w:rsidRPr="00570790">
        <w:rPr>
          <w:rFonts w:ascii="Century Schoolbook" w:hAnsi="Century Schoolbook"/>
          <w:spacing w:val="10"/>
          <w:kern w:val="50"/>
        </w:rPr>
        <w:t xml:space="preserve">—EPA has proceeded apace with its do-nothing proposal, rather than seeking </w:t>
      </w:r>
      <w:r w:rsidRPr="00570790">
        <w:rPr>
          <w:rFonts w:ascii="Century Schoolbook" w:hAnsi="Century Schoolbook"/>
          <w:spacing w:val="10"/>
          <w:kern w:val="50"/>
        </w:rPr>
        <w:t xml:space="preserve">out or collecting more data to </w:t>
      </w:r>
      <w:r w:rsidR="003A2DE1" w:rsidRPr="00570790">
        <w:rPr>
          <w:rFonts w:ascii="Century Schoolbook" w:hAnsi="Century Schoolbook"/>
          <w:spacing w:val="10"/>
          <w:kern w:val="50"/>
        </w:rPr>
        <w:t>inform</w:t>
      </w:r>
      <w:r w:rsidRPr="00570790">
        <w:rPr>
          <w:rFonts w:ascii="Century Schoolbook" w:hAnsi="Century Schoolbook"/>
          <w:spacing w:val="10"/>
          <w:kern w:val="50"/>
        </w:rPr>
        <w:t xml:space="preserve"> a reasoned decision. EPA</w:t>
      </w:r>
      <w:r w:rsidR="003A2DE1" w:rsidRPr="00570790">
        <w:rPr>
          <w:rFonts w:ascii="Century Schoolbook" w:hAnsi="Century Schoolbook"/>
          <w:spacing w:val="10"/>
          <w:kern w:val="50"/>
        </w:rPr>
        <w:t xml:space="preserve">’s </w:t>
      </w:r>
      <w:r w:rsidR="0002270E" w:rsidRPr="00570790">
        <w:rPr>
          <w:rFonts w:ascii="Century Schoolbook" w:hAnsi="Century Schoolbook"/>
          <w:spacing w:val="10"/>
          <w:kern w:val="50"/>
        </w:rPr>
        <w:t>admission</w:t>
      </w:r>
      <w:r w:rsidR="003A2DE1" w:rsidRPr="00570790">
        <w:rPr>
          <w:rFonts w:ascii="Century Schoolbook" w:hAnsi="Century Schoolbook"/>
          <w:spacing w:val="10"/>
          <w:kern w:val="50"/>
        </w:rPr>
        <w:t xml:space="preserve"> that it has </w:t>
      </w:r>
      <w:r w:rsidRPr="00570790">
        <w:rPr>
          <w:rFonts w:ascii="Century Schoolbook" w:hAnsi="Century Schoolbook"/>
          <w:spacing w:val="10"/>
          <w:kern w:val="50"/>
        </w:rPr>
        <w:t xml:space="preserve">looked at “the best </w:t>
      </w:r>
      <w:r w:rsidRPr="00570790">
        <w:rPr>
          <w:rFonts w:ascii="Century Schoolbook" w:hAnsi="Century Schoolbook"/>
          <w:i/>
          <w:spacing w:val="10"/>
          <w:kern w:val="50"/>
        </w:rPr>
        <w:t>readily available</w:t>
      </w:r>
      <w:r w:rsidRPr="00570790">
        <w:rPr>
          <w:rFonts w:ascii="Century Schoolbook" w:hAnsi="Century Schoolbook"/>
          <w:spacing w:val="10"/>
          <w:kern w:val="50"/>
        </w:rPr>
        <w:t xml:space="preserve"> source of information on CWA </w:t>
      </w:r>
      <w:r w:rsidR="003A2DE1" w:rsidRPr="00570790">
        <w:rPr>
          <w:rFonts w:ascii="Century Schoolbook" w:hAnsi="Century Schoolbook"/>
          <w:spacing w:val="10"/>
          <w:kern w:val="50"/>
        </w:rPr>
        <w:t>[hazardous</w:t>
      </w:r>
      <w:r w:rsidR="00570790" w:rsidRPr="00570790">
        <w:rPr>
          <w:rFonts w:ascii="Century Schoolbook" w:hAnsi="Century Schoolbook"/>
          <w:spacing w:val="10"/>
          <w:kern w:val="50"/>
        </w:rPr>
        <w:t>-</w:t>
      </w:r>
      <w:r w:rsidR="003A2DE1" w:rsidRPr="00570790">
        <w:rPr>
          <w:rFonts w:ascii="Century Schoolbook" w:hAnsi="Century Schoolbook"/>
          <w:spacing w:val="10"/>
          <w:kern w:val="50"/>
        </w:rPr>
        <w:t>substances]</w:t>
      </w:r>
      <w:r w:rsidRPr="00570790">
        <w:rPr>
          <w:rFonts w:ascii="Century Schoolbook" w:hAnsi="Century Schoolbook"/>
          <w:spacing w:val="10"/>
          <w:kern w:val="50"/>
        </w:rPr>
        <w:t xml:space="preserve"> </w:t>
      </w:r>
      <w:r w:rsidR="003A2DE1" w:rsidRPr="00570790">
        <w:rPr>
          <w:rFonts w:ascii="Century Schoolbook" w:hAnsi="Century Schoolbook"/>
          <w:spacing w:val="10"/>
          <w:kern w:val="50"/>
        </w:rPr>
        <w:t>discharges in the United States,</w:t>
      </w:r>
      <w:r w:rsidRPr="00570790">
        <w:rPr>
          <w:rFonts w:ascii="Century Schoolbook" w:hAnsi="Century Schoolbook"/>
          <w:spacing w:val="10"/>
          <w:kern w:val="50"/>
        </w:rPr>
        <w:t xml:space="preserve"> </w:t>
      </w:r>
      <w:r w:rsidR="003A2DE1" w:rsidRPr="00570790">
        <w:rPr>
          <w:rFonts w:ascii="Century Schoolbook" w:hAnsi="Century Schoolbook"/>
          <w:i/>
          <w:spacing w:val="10"/>
          <w:kern w:val="50"/>
        </w:rPr>
        <w:t>i</w:t>
      </w:r>
      <w:r w:rsidRPr="00570790">
        <w:rPr>
          <w:rFonts w:ascii="Century Schoolbook" w:hAnsi="Century Schoolbook"/>
          <w:i/>
          <w:spacing w:val="10"/>
          <w:kern w:val="50"/>
        </w:rPr>
        <w:t xml:space="preserve">d. </w:t>
      </w:r>
      <w:r w:rsidRPr="00570790">
        <w:rPr>
          <w:rFonts w:ascii="Century Schoolbook" w:hAnsi="Century Schoolbook"/>
          <w:spacing w:val="10"/>
          <w:kern w:val="50"/>
        </w:rPr>
        <w:t>at 29</w:t>
      </w:r>
      <w:r w:rsidR="003A2DE1" w:rsidRPr="00570790">
        <w:rPr>
          <w:rFonts w:ascii="Century Schoolbook" w:hAnsi="Century Schoolbook"/>
          <w:spacing w:val="10"/>
          <w:kern w:val="50"/>
        </w:rPr>
        <w:t>,</w:t>
      </w:r>
      <w:r w:rsidRPr="00570790">
        <w:rPr>
          <w:rFonts w:ascii="Century Schoolbook" w:hAnsi="Century Schoolbook"/>
          <w:spacing w:val="10"/>
          <w:kern w:val="50"/>
        </w:rPr>
        <w:t>503</w:t>
      </w:r>
      <w:r w:rsidR="003A2DE1" w:rsidRPr="00570790">
        <w:rPr>
          <w:rFonts w:ascii="Century Schoolbook" w:hAnsi="Century Schoolbook"/>
          <w:spacing w:val="10"/>
          <w:kern w:val="50"/>
        </w:rPr>
        <w:t xml:space="preserve"> (emphasis added),</w:t>
      </w:r>
      <w:r w:rsidR="00BF210F" w:rsidRPr="00570790">
        <w:rPr>
          <w:rFonts w:ascii="Century Schoolbook" w:hAnsi="Century Schoolbook"/>
          <w:spacing w:val="10"/>
          <w:kern w:val="50"/>
        </w:rPr>
        <w:t xml:space="preserve"> betrays its failure here: that the agency</w:t>
      </w:r>
      <w:r w:rsidRPr="00570790">
        <w:rPr>
          <w:rFonts w:ascii="Century Schoolbook" w:hAnsi="Century Schoolbook"/>
          <w:spacing w:val="10"/>
          <w:kern w:val="50"/>
        </w:rPr>
        <w:t xml:space="preserve"> looked at information it c</w:t>
      </w:r>
      <w:r w:rsidR="00BF210F" w:rsidRPr="00570790">
        <w:rPr>
          <w:rFonts w:ascii="Century Schoolbook" w:hAnsi="Century Schoolbook"/>
          <w:spacing w:val="10"/>
          <w:kern w:val="50"/>
        </w:rPr>
        <w:t xml:space="preserve">ould quickly and easily obtain, </w:t>
      </w:r>
      <w:r w:rsidRPr="00570790">
        <w:rPr>
          <w:rFonts w:ascii="Century Schoolbook" w:hAnsi="Century Schoolbook"/>
          <w:spacing w:val="10"/>
          <w:kern w:val="50"/>
        </w:rPr>
        <w:t xml:space="preserve">without regard to whether more information was needed to </w:t>
      </w:r>
      <w:r w:rsidR="00BF210F" w:rsidRPr="00570790">
        <w:rPr>
          <w:rFonts w:ascii="Century Schoolbook" w:hAnsi="Century Schoolbook"/>
          <w:spacing w:val="10"/>
          <w:kern w:val="50"/>
        </w:rPr>
        <w:t xml:space="preserve">determine whether </w:t>
      </w:r>
      <w:r w:rsidR="00570790" w:rsidRPr="00570790">
        <w:rPr>
          <w:rFonts w:ascii="Century Schoolbook" w:hAnsi="Century Schoolbook"/>
          <w:spacing w:val="10"/>
          <w:kern w:val="50"/>
        </w:rPr>
        <w:t>it</w:t>
      </w:r>
      <w:r w:rsidR="00BF210F" w:rsidRPr="00570790">
        <w:rPr>
          <w:rFonts w:ascii="Century Schoolbook" w:hAnsi="Century Schoolbook"/>
          <w:spacing w:val="10"/>
          <w:kern w:val="50"/>
        </w:rPr>
        <w:t xml:space="preserve"> could eschew its obligation</w:t>
      </w:r>
      <w:r w:rsidR="0077775B">
        <w:rPr>
          <w:rFonts w:ascii="Century Schoolbook" w:hAnsi="Century Schoolbook"/>
          <w:spacing w:val="10"/>
          <w:kern w:val="50"/>
        </w:rPr>
        <w:t>s</w:t>
      </w:r>
      <w:r w:rsidR="00BF210F" w:rsidRPr="00570790">
        <w:rPr>
          <w:rFonts w:ascii="Century Schoolbook" w:hAnsi="Century Schoolbook"/>
          <w:spacing w:val="10"/>
          <w:kern w:val="50"/>
        </w:rPr>
        <w:t xml:space="preserve"> under section 311(j)(1)(C).</w:t>
      </w:r>
    </w:p>
    <w:p w14:paraId="0FB70B9A" w14:textId="77777777" w:rsidR="00BF210F" w:rsidRPr="00570790" w:rsidRDefault="00BF210F" w:rsidP="00BF210F">
      <w:pPr>
        <w:ind w:firstLine="720"/>
        <w:rPr>
          <w:rFonts w:ascii="Century Schoolbook" w:hAnsi="Century Schoolbook"/>
          <w:spacing w:val="10"/>
          <w:kern w:val="50"/>
        </w:rPr>
      </w:pPr>
    </w:p>
    <w:p w14:paraId="66726B67" w14:textId="11DFBEA5" w:rsidR="008A2A91" w:rsidRPr="00570790" w:rsidRDefault="008A2A91" w:rsidP="00BF210F">
      <w:pPr>
        <w:ind w:firstLine="720"/>
        <w:rPr>
          <w:rFonts w:ascii="Century Schoolbook" w:hAnsi="Century Schoolbook"/>
          <w:spacing w:val="10"/>
          <w:kern w:val="50"/>
        </w:rPr>
      </w:pPr>
      <w:r w:rsidRPr="00570790">
        <w:rPr>
          <w:rFonts w:ascii="Century Schoolbook" w:hAnsi="Century Schoolbook"/>
          <w:spacing w:val="10"/>
          <w:kern w:val="50"/>
        </w:rPr>
        <w:t xml:space="preserve">To understand </w:t>
      </w:r>
      <w:r w:rsidR="00BF210F" w:rsidRPr="00570790">
        <w:rPr>
          <w:rFonts w:ascii="Century Schoolbook" w:hAnsi="Century Schoolbook"/>
          <w:spacing w:val="10"/>
          <w:kern w:val="50"/>
        </w:rPr>
        <w:t>the bare</w:t>
      </w:r>
      <w:r w:rsidR="001E4201" w:rsidRPr="00570790">
        <w:rPr>
          <w:rFonts w:ascii="Century Schoolbook" w:hAnsi="Century Schoolbook"/>
          <w:spacing w:val="10"/>
          <w:kern w:val="50"/>
        </w:rPr>
        <w:t>-</w:t>
      </w:r>
      <w:r w:rsidR="00BF210F" w:rsidRPr="00570790">
        <w:rPr>
          <w:rFonts w:ascii="Century Schoolbook" w:hAnsi="Century Schoolbook"/>
          <w:spacing w:val="10"/>
          <w:kern w:val="50"/>
        </w:rPr>
        <w:t>minimum</w:t>
      </w:r>
      <w:r w:rsidRPr="00570790">
        <w:rPr>
          <w:rFonts w:ascii="Century Schoolbook" w:hAnsi="Century Schoolbook"/>
          <w:spacing w:val="10"/>
          <w:kern w:val="50"/>
        </w:rPr>
        <w:t xml:space="preserve"> </w:t>
      </w:r>
      <w:r w:rsidR="001E4201" w:rsidRPr="00570790">
        <w:rPr>
          <w:rFonts w:ascii="Century Schoolbook" w:hAnsi="Century Schoolbook"/>
          <w:spacing w:val="10"/>
          <w:kern w:val="50"/>
        </w:rPr>
        <w:t xml:space="preserve">baseline </w:t>
      </w:r>
      <w:r w:rsidR="00BF210F" w:rsidRPr="00570790">
        <w:rPr>
          <w:rFonts w:ascii="Century Schoolbook" w:hAnsi="Century Schoolbook"/>
          <w:spacing w:val="10"/>
          <w:kern w:val="50"/>
        </w:rPr>
        <w:t>of</w:t>
      </w:r>
      <w:r w:rsidRPr="00570790">
        <w:rPr>
          <w:rFonts w:ascii="Century Schoolbook" w:hAnsi="Century Schoolbook"/>
          <w:spacing w:val="10"/>
          <w:kern w:val="50"/>
        </w:rPr>
        <w:t xml:space="preserve"> information EPA should have sought out, one</w:t>
      </w:r>
      <w:r w:rsidR="00BF210F" w:rsidRPr="00570790">
        <w:rPr>
          <w:rFonts w:ascii="Century Schoolbook" w:hAnsi="Century Schoolbook"/>
          <w:spacing w:val="10"/>
          <w:kern w:val="50"/>
        </w:rPr>
        <w:t xml:space="preserve"> need look no further than the a</w:t>
      </w:r>
      <w:r w:rsidRPr="00570790">
        <w:rPr>
          <w:rFonts w:ascii="Century Schoolbook" w:hAnsi="Century Schoolbook"/>
          <w:spacing w:val="10"/>
          <w:kern w:val="50"/>
        </w:rPr>
        <w:t xml:space="preserve">gency’s plans to develop </w:t>
      </w:r>
      <w:r w:rsidR="00BF210F" w:rsidRPr="00570790">
        <w:rPr>
          <w:rFonts w:ascii="Century Schoolbook" w:hAnsi="Century Schoolbook"/>
          <w:spacing w:val="10"/>
          <w:kern w:val="50"/>
        </w:rPr>
        <w:t xml:space="preserve">an </w:t>
      </w:r>
      <w:r w:rsidRPr="00570790">
        <w:rPr>
          <w:rFonts w:ascii="Century Schoolbook" w:hAnsi="Century Schoolbook"/>
          <w:spacing w:val="10"/>
          <w:kern w:val="50"/>
        </w:rPr>
        <w:t>ICR</w:t>
      </w:r>
      <w:r w:rsidR="00BF210F" w:rsidRPr="00570790">
        <w:rPr>
          <w:rFonts w:ascii="Century Schoolbook" w:hAnsi="Century Schoolbook"/>
          <w:spacing w:val="10"/>
          <w:kern w:val="50"/>
        </w:rPr>
        <w:t>, which EPA itself has admitted are “necessary” to “support the rulemaking.”</w:t>
      </w:r>
      <w:r w:rsidRPr="00570790">
        <w:rPr>
          <w:rFonts w:ascii="Century Schoolbook" w:hAnsi="Century Schoolbook"/>
          <w:spacing w:val="10"/>
          <w:kern w:val="50"/>
        </w:rPr>
        <w:t xml:space="preserve"> </w:t>
      </w:r>
      <w:r w:rsidR="00BF210F" w:rsidRPr="00570790">
        <w:rPr>
          <w:rFonts w:ascii="Century Schoolbook" w:hAnsi="Century Schoolbook"/>
          <w:i/>
          <w:spacing w:val="10"/>
          <w:kern w:val="50"/>
        </w:rPr>
        <w:t xml:space="preserve">See </w:t>
      </w:r>
      <w:r w:rsidR="00BF210F" w:rsidRPr="00570790">
        <w:rPr>
          <w:rFonts w:ascii="Century Schoolbook" w:hAnsi="Century Schoolbook"/>
          <w:spacing w:val="10"/>
          <w:kern w:val="50"/>
        </w:rPr>
        <w:t xml:space="preserve">Bi-Annual Update #1. </w:t>
      </w:r>
      <w:r w:rsidRPr="00570790">
        <w:rPr>
          <w:rFonts w:ascii="Century Schoolbook" w:hAnsi="Century Schoolbook"/>
          <w:spacing w:val="10"/>
          <w:kern w:val="50"/>
        </w:rPr>
        <w:t xml:space="preserve">EPA </w:t>
      </w:r>
      <w:r w:rsidR="00BF210F" w:rsidRPr="00570790">
        <w:rPr>
          <w:rFonts w:ascii="Century Schoolbook" w:hAnsi="Century Schoolbook"/>
          <w:spacing w:val="10"/>
          <w:kern w:val="50"/>
        </w:rPr>
        <w:t xml:space="preserve">explains in its proposal </w:t>
      </w:r>
      <w:r w:rsidRPr="00570790">
        <w:rPr>
          <w:rFonts w:ascii="Century Schoolbook" w:hAnsi="Century Schoolbook"/>
          <w:spacing w:val="10"/>
          <w:kern w:val="50"/>
        </w:rPr>
        <w:t xml:space="preserve">that it intends </w:t>
      </w:r>
    </w:p>
    <w:p w14:paraId="4E8F3EA9" w14:textId="77777777" w:rsidR="008A2A91" w:rsidRPr="00570790" w:rsidRDefault="008A2A91" w:rsidP="008A2A91">
      <w:pPr>
        <w:ind w:firstLine="720"/>
        <w:rPr>
          <w:rFonts w:ascii="Century Schoolbook" w:hAnsi="Century Schoolbook"/>
          <w:spacing w:val="10"/>
          <w:kern w:val="50"/>
        </w:rPr>
      </w:pPr>
    </w:p>
    <w:p w14:paraId="6863C271" w14:textId="75E5D344" w:rsidR="008A2A91" w:rsidRPr="00570790" w:rsidRDefault="008A2A91" w:rsidP="00BF210F">
      <w:pPr>
        <w:ind w:left="720" w:right="720"/>
        <w:jc w:val="both"/>
        <w:rPr>
          <w:rFonts w:ascii="Century Schoolbook" w:hAnsi="Century Schoolbook"/>
          <w:spacing w:val="10"/>
          <w:kern w:val="50"/>
        </w:rPr>
      </w:pPr>
      <w:r w:rsidRPr="00570790">
        <w:rPr>
          <w:rFonts w:ascii="Century Schoolbook" w:hAnsi="Century Schoolbook"/>
          <w:spacing w:val="10"/>
          <w:kern w:val="50"/>
        </w:rPr>
        <w:t>to supplement the information that this action is based on with an additional information collection.</w:t>
      </w:r>
      <w:r w:rsidR="00BF210F" w:rsidRPr="00570790">
        <w:rPr>
          <w:rFonts w:ascii="Century Schoolbook" w:hAnsi="Century Schoolbook"/>
          <w:spacing w:val="10"/>
          <w:kern w:val="50"/>
        </w:rPr>
        <w:t xml:space="preserve"> </w:t>
      </w:r>
      <w:r w:rsidRPr="00570790">
        <w:rPr>
          <w:rFonts w:ascii="Century Schoolbook" w:hAnsi="Century Schoolbook"/>
          <w:spacing w:val="10"/>
          <w:kern w:val="50"/>
        </w:rPr>
        <w:t>This information collection would be a voluntary survey of U.S. states, tribes, and territories that would request information on the number and type of facilities with CWA HS onsite; historical discharges of CWA HS; the ecological and human health impacts of those discharges; and existing state, territory, and Tribal programs that address discharge prevention of CWA HS.</w:t>
      </w:r>
    </w:p>
    <w:p w14:paraId="56275C37" w14:textId="77777777" w:rsidR="008A2A91" w:rsidRPr="00570790" w:rsidRDefault="008A2A91" w:rsidP="008A2A91">
      <w:pPr>
        <w:ind w:left="720" w:right="720"/>
        <w:rPr>
          <w:rFonts w:ascii="Century Schoolbook" w:hAnsi="Century Schoolbook"/>
          <w:spacing w:val="10"/>
          <w:kern w:val="50"/>
        </w:rPr>
      </w:pPr>
    </w:p>
    <w:p w14:paraId="1778C838" w14:textId="3539FF58" w:rsidR="00BF210F" w:rsidRPr="00570790" w:rsidRDefault="008A2A91" w:rsidP="008A2A91">
      <w:pPr>
        <w:rPr>
          <w:rFonts w:ascii="Century Schoolbook" w:hAnsi="Century Schoolbook"/>
          <w:spacing w:val="10"/>
          <w:kern w:val="50"/>
        </w:rPr>
      </w:pPr>
      <w:r w:rsidRPr="00570790">
        <w:rPr>
          <w:rFonts w:ascii="Century Schoolbook" w:hAnsi="Century Schoolbook"/>
          <w:i/>
          <w:spacing w:val="10"/>
          <w:kern w:val="50"/>
        </w:rPr>
        <w:t xml:space="preserve">Id. </w:t>
      </w:r>
      <w:r w:rsidR="00BF210F" w:rsidRPr="00570790">
        <w:rPr>
          <w:rFonts w:ascii="Century Schoolbook" w:hAnsi="Century Schoolbook"/>
          <w:spacing w:val="10"/>
          <w:kern w:val="50"/>
        </w:rPr>
        <w:t>at 29</w:t>
      </w:r>
      <w:r w:rsidR="00125519" w:rsidRPr="00570790">
        <w:rPr>
          <w:rFonts w:ascii="Century Schoolbook" w:hAnsi="Century Schoolbook"/>
          <w:spacing w:val="10"/>
          <w:kern w:val="50"/>
        </w:rPr>
        <w:t>,</w:t>
      </w:r>
      <w:r w:rsidR="00BF210F" w:rsidRPr="00570790">
        <w:rPr>
          <w:rFonts w:ascii="Century Schoolbook" w:hAnsi="Century Schoolbook"/>
          <w:spacing w:val="10"/>
          <w:kern w:val="50"/>
        </w:rPr>
        <w:t xml:space="preserve">501. </w:t>
      </w:r>
      <w:r w:rsidRPr="00570790">
        <w:rPr>
          <w:rFonts w:ascii="Century Schoolbook" w:hAnsi="Century Schoolbook"/>
          <w:spacing w:val="10"/>
          <w:kern w:val="50"/>
        </w:rPr>
        <w:t xml:space="preserve">The information described above, and its </w:t>
      </w:r>
      <w:r w:rsidR="00BF210F" w:rsidRPr="00570790">
        <w:rPr>
          <w:rFonts w:ascii="Century Schoolbook" w:hAnsi="Century Schoolbook"/>
          <w:spacing w:val="10"/>
          <w:kern w:val="50"/>
        </w:rPr>
        <w:t xml:space="preserve">obvious relevance to this rulemaking, </w:t>
      </w:r>
      <w:r w:rsidR="0002270E" w:rsidRPr="00570790">
        <w:rPr>
          <w:rFonts w:ascii="Century Schoolbook" w:hAnsi="Century Schoolbook"/>
          <w:spacing w:val="10"/>
          <w:kern w:val="50"/>
        </w:rPr>
        <w:t xml:space="preserve">underscores the thin, </w:t>
      </w:r>
      <w:r w:rsidR="00BF210F" w:rsidRPr="00570790">
        <w:rPr>
          <w:rFonts w:ascii="Century Schoolbook" w:hAnsi="Century Schoolbook"/>
          <w:spacing w:val="10"/>
          <w:kern w:val="50"/>
        </w:rPr>
        <w:t xml:space="preserve">arbitrary basis for EPA’s do-nothing proposal. Taking EPA at its word that it will actually issue this ICR (despite its failure to do so for more than two years), the information in this ICR is largely </w:t>
      </w:r>
      <w:r w:rsidR="00570790">
        <w:rPr>
          <w:rFonts w:ascii="Century Schoolbook" w:hAnsi="Century Schoolbook"/>
          <w:spacing w:val="10"/>
          <w:kern w:val="50"/>
        </w:rPr>
        <w:t>data</w:t>
      </w:r>
      <w:r w:rsidR="00BF210F" w:rsidRPr="00570790">
        <w:rPr>
          <w:rFonts w:ascii="Century Schoolbook" w:hAnsi="Century Schoolbook"/>
          <w:spacing w:val="10"/>
          <w:kern w:val="50"/>
        </w:rPr>
        <w:t xml:space="preserve"> that EPA does not </w:t>
      </w:r>
      <w:r w:rsidR="00125519" w:rsidRPr="00570790">
        <w:rPr>
          <w:rFonts w:ascii="Century Schoolbook" w:hAnsi="Century Schoolbook"/>
          <w:spacing w:val="10"/>
          <w:kern w:val="50"/>
        </w:rPr>
        <w:t xml:space="preserve">currently have, but </w:t>
      </w:r>
      <w:r w:rsidR="00BF210F" w:rsidRPr="00570790">
        <w:rPr>
          <w:rFonts w:ascii="Century Schoolbook" w:hAnsi="Century Schoolbook"/>
          <w:spacing w:val="10"/>
          <w:kern w:val="50"/>
        </w:rPr>
        <w:t>need</w:t>
      </w:r>
      <w:r w:rsidR="00125519" w:rsidRPr="00570790">
        <w:rPr>
          <w:rFonts w:ascii="Century Schoolbook" w:hAnsi="Century Schoolbook"/>
          <w:spacing w:val="10"/>
          <w:kern w:val="50"/>
        </w:rPr>
        <w:t>s</w:t>
      </w:r>
      <w:r w:rsidR="00BF210F" w:rsidRPr="00570790">
        <w:rPr>
          <w:rFonts w:ascii="Century Schoolbook" w:hAnsi="Century Schoolbook"/>
          <w:spacing w:val="10"/>
          <w:kern w:val="50"/>
        </w:rPr>
        <w:t xml:space="preserve"> </w:t>
      </w:r>
      <w:r w:rsidR="001E4201" w:rsidRPr="00570790">
        <w:rPr>
          <w:rFonts w:ascii="Century Schoolbook" w:hAnsi="Century Schoolbook"/>
          <w:spacing w:val="10"/>
          <w:kern w:val="50"/>
        </w:rPr>
        <w:t>in order</w:t>
      </w:r>
      <w:r w:rsidR="00125519" w:rsidRPr="00570790">
        <w:rPr>
          <w:rFonts w:ascii="Century Schoolbook" w:hAnsi="Century Schoolbook"/>
          <w:spacing w:val="10"/>
          <w:kern w:val="50"/>
        </w:rPr>
        <w:t xml:space="preserve"> to </w:t>
      </w:r>
      <w:r w:rsidR="00007B13" w:rsidRPr="00570790">
        <w:rPr>
          <w:rFonts w:ascii="Century Schoolbook" w:hAnsi="Century Schoolbook"/>
          <w:spacing w:val="10"/>
          <w:kern w:val="50"/>
        </w:rPr>
        <w:t xml:space="preserve">fully </w:t>
      </w:r>
      <w:r w:rsidR="00125519" w:rsidRPr="00570790">
        <w:rPr>
          <w:rFonts w:ascii="Century Schoolbook" w:hAnsi="Century Schoolbook"/>
          <w:spacing w:val="10"/>
          <w:kern w:val="50"/>
        </w:rPr>
        <w:t>evaluate all important aspects of the problem.</w:t>
      </w:r>
      <w:r w:rsidR="00125519" w:rsidRPr="00570790">
        <w:rPr>
          <w:rStyle w:val="FootnoteReference"/>
          <w:rFonts w:ascii="Century Schoolbook" w:hAnsi="Century Schoolbook"/>
          <w:spacing w:val="10"/>
          <w:kern w:val="50"/>
        </w:rPr>
        <w:footnoteReference w:id="4"/>
      </w:r>
      <w:r w:rsidR="00125519" w:rsidRPr="00570790">
        <w:rPr>
          <w:rFonts w:ascii="Century Schoolbook" w:hAnsi="Century Schoolbook"/>
          <w:spacing w:val="10"/>
          <w:kern w:val="50"/>
        </w:rPr>
        <w:t xml:space="preserve"> Yet, without that information, EPA has plowed ahead with a proposal to issue no regulations, and decided it will consider the results of ICR later and </w:t>
      </w:r>
      <w:r w:rsidR="0002270E" w:rsidRPr="00570790">
        <w:rPr>
          <w:rFonts w:ascii="Century Schoolbook" w:hAnsi="Century Schoolbook"/>
          <w:spacing w:val="10"/>
          <w:kern w:val="50"/>
        </w:rPr>
        <w:t xml:space="preserve">then perhaps </w:t>
      </w:r>
      <w:r w:rsidR="00125519" w:rsidRPr="00570790">
        <w:rPr>
          <w:rFonts w:ascii="Century Schoolbook" w:hAnsi="Century Schoolbook"/>
          <w:spacing w:val="10"/>
          <w:kern w:val="50"/>
        </w:rPr>
        <w:t xml:space="preserve">“us[e] the results . . . to further inform this regulatory action.” </w:t>
      </w:r>
      <w:r w:rsidR="00125519" w:rsidRPr="00570790">
        <w:rPr>
          <w:rFonts w:ascii="Century Schoolbook" w:hAnsi="Century Schoolbook"/>
          <w:i/>
          <w:spacing w:val="10"/>
          <w:kern w:val="50"/>
        </w:rPr>
        <w:t>Id.</w:t>
      </w:r>
      <w:r w:rsidR="00125519" w:rsidRPr="00570790">
        <w:rPr>
          <w:rFonts w:ascii="Century Schoolbook" w:hAnsi="Century Schoolbook"/>
          <w:spacing w:val="10"/>
          <w:kern w:val="50"/>
        </w:rPr>
        <w:t xml:space="preserve"> </w:t>
      </w:r>
      <w:r w:rsidR="00A84EE0" w:rsidRPr="00570790">
        <w:rPr>
          <w:rFonts w:ascii="Century Schoolbook" w:hAnsi="Century Schoolbook"/>
          <w:spacing w:val="10"/>
          <w:kern w:val="50"/>
        </w:rPr>
        <w:t>EPA’s approach of issuing a proposal with its head still stuck in the sand</w:t>
      </w:r>
      <w:r w:rsidR="0077775B">
        <w:rPr>
          <w:rFonts w:ascii="Century Schoolbook" w:hAnsi="Century Schoolbook"/>
          <w:spacing w:val="10"/>
          <w:kern w:val="50"/>
        </w:rPr>
        <w:t xml:space="preserve"> </w:t>
      </w:r>
      <w:r w:rsidR="0002270E" w:rsidRPr="00570790">
        <w:rPr>
          <w:rFonts w:ascii="Century Schoolbook" w:hAnsi="Century Schoolbook"/>
          <w:spacing w:val="10"/>
          <w:kern w:val="50"/>
        </w:rPr>
        <w:t>betrays a process with a predetermined result</w:t>
      </w:r>
      <w:r w:rsidR="00A84EE0" w:rsidRPr="00570790">
        <w:rPr>
          <w:rFonts w:ascii="Century Schoolbook" w:hAnsi="Century Schoolbook"/>
          <w:spacing w:val="10"/>
          <w:kern w:val="50"/>
        </w:rPr>
        <w:t>, rather than the type of open-minded approach to rulemaking that the Administrative Procedure Act requires.</w:t>
      </w:r>
    </w:p>
    <w:p w14:paraId="4BEABF4A" w14:textId="07B94471" w:rsidR="00A84EE0" w:rsidRPr="00570790" w:rsidRDefault="00A84EE0" w:rsidP="008A2A91">
      <w:pPr>
        <w:rPr>
          <w:rFonts w:ascii="Century Schoolbook" w:hAnsi="Century Schoolbook"/>
          <w:spacing w:val="10"/>
          <w:kern w:val="50"/>
        </w:rPr>
      </w:pPr>
    </w:p>
    <w:p w14:paraId="69834C42" w14:textId="0C519CA4" w:rsidR="00A84EE0" w:rsidRPr="00570790" w:rsidRDefault="00A84EE0" w:rsidP="00570790">
      <w:pPr>
        <w:spacing w:after="240"/>
        <w:rPr>
          <w:rFonts w:ascii="Century Schoolbook" w:hAnsi="Century Schoolbook"/>
          <w:spacing w:val="10"/>
          <w:kern w:val="50"/>
        </w:rPr>
      </w:pPr>
      <w:r w:rsidRPr="00570790">
        <w:rPr>
          <w:rFonts w:ascii="Century Schoolbook" w:hAnsi="Century Schoolbook"/>
          <w:spacing w:val="10"/>
          <w:kern w:val="50"/>
        </w:rPr>
        <w:tab/>
        <w:t>EPA should follow through on the ICR process</w:t>
      </w:r>
      <w:r w:rsidR="00570790">
        <w:rPr>
          <w:rFonts w:ascii="Century Schoolbook" w:hAnsi="Century Schoolbook"/>
          <w:spacing w:val="10"/>
          <w:kern w:val="50"/>
        </w:rPr>
        <w:t xml:space="preserve"> to collect the information is has admitted is “necessary”</w:t>
      </w:r>
      <w:r w:rsidRPr="00570790">
        <w:rPr>
          <w:rFonts w:ascii="Century Schoolbook" w:hAnsi="Century Schoolbook"/>
          <w:spacing w:val="10"/>
          <w:kern w:val="50"/>
        </w:rPr>
        <w:t xml:space="preserve"> and, once it receives </w:t>
      </w:r>
      <w:r w:rsidR="00570790">
        <w:rPr>
          <w:rFonts w:ascii="Century Schoolbook" w:hAnsi="Century Schoolbook"/>
          <w:spacing w:val="10"/>
          <w:kern w:val="50"/>
        </w:rPr>
        <w:t>that</w:t>
      </w:r>
      <w:r w:rsidRPr="00570790">
        <w:rPr>
          <w:rFonts w:ascii="Century Schoolbook" w:hAnsi="Century Schoolbook"/>
          <w:spacing w:val="10"/>
          <w:kern w:val="50"/>
        </w:rPr>
        <w:t xml:space="preserve"> information, make it available for public comment</w:t>
      </w:r>
      <w:r w:rsidR="00007B13" w:rsidRPr="00570790">
        <w:rPr>
          <w:rFonts w:ascii="Century Schoolbook" w:hAnsi="Century Schoolbook"/>
          <w:spacing w:val="10"/>
          <w:kern w:val="50"/>
        </w:rPr>
        <w:t xml:space="preserve"> with enough lead time for the agency to receive and evaluate comments before taking final action</w:t>
      </w:r>
      <w:r w:rsidRPr="00570790">
        <w:rPr>
          <w:rFonts w:ascii="Century Schoolbook" w:hAnsi="Century Schoolbook"/>
          <w:spacing w:val="10"/>
          <w:kern w:val="50"/>
        </w:rPr>
        <w:t xml:space="preserve">. </w:t>
      </w:r>
      <w:r w:rsidRPr="00570790">
        <w:rPr>
          <w:rFonts w:ascii="Century Schoolbook" w:hAnsi="Century Schoolbook"/>
          <w:i/>
          <w:spacing w:val="10"/>
          <w:kern w:val="50"/>
        </w:rPr>
        <w:t>See</w:t>
      </w:r>
      <w:r w:rsidRPr="00570790">
        <w:rPr>
          <w:rFonts w:ascii="Century Schoolbook" w:hAnsi="Century Schoolbook"/>
          <w:spacing w:val="10"/>
          <w:kern w:val="50"/>
        </w:rPr>
        <w:t xml:space="preserve"> 83 Fed. Reg</w:t>
      </w:r>
      <w:r w:rsidR="00007B13" w:rsidRPr="00570790">
        <w:rPr>
          <w:rFonts w:ascii="Century Schoolbook" w:hAnsi="Century Schoolbook"/>
          <w:spacing w:val="10"/>
          <w:kern w:val="50"/>
        </w:rPr>
        <w:t>. at 29,503.</w:t>
      </w:r>
    </w:p>
    <w:p w14:paraId="2E1C9F5D" w14:textId="3BE7A6E8" w:rsidR="008A2A91" w:rsidRPr="00570790" w:rsidRDefault="00C92E5C" w:rsidP="00570790">
      <w:pPr>
        <w:keepNext/>
        <w:ind w:left="1440" w:hanging="720"/>
        <w:rPr>
          <w:rFonts w:ascii="Century Schoolbook" w:hAnsi="Century Schoolbook"/>
          <w:b/>
          <w:spacing w:val="10"/>
          <w:kern w:val="50"/>
        </w:rPr>
      </w:pPr>
      <w:r w:rsidRPr="00570790">
        <w:rPr>
          <w:rFonts w:ascii="Century Schoolbook" w:hAnsi="Century Schoolbook"/>
          <w:b/>
          <w:spacing w:val="10"/>
          <w:kern w:val="50"/>
        </w:rPr>
        <w:t>B.</w:t>
      </w:r>
      <w:r w:rsidRPr="00570790">
        <w:rPr>
          <w:rFonts w:ascii="Century Schoolbook" w:hAnsi="Century Schoolbook"/>
          <w:b/>
          <w:spacing w:val="10"/>
          <w:kern w:val="50"/>
        </w:rPr>
        <w:tab/>
      </w:r>
      <w:r w:rsidR="0001326C">
        <w:rPr>
          <w:rFonts w:ascii="Century Schoolbook" w:hAnsi="Century Schoolbook"/>
          <w:b/>
          <w:spacing w:val="10"/>
          <w:kern w:val="50"/>
        </w:rPr>
        <w:t>EPA’s</w:t>
      </w:r>
      <w:r w:rsidR="008A2A91" w:rsidRPr="00570790">
        <w:rPr>
          <w:rFonts w:ascii="Century Schoolbook" w:hAnsi="Century Schoolbook"/>
          <w:b/>
          <w:spacing w:val="10"/>
          <w:kern w:val="50"/>
        </w:rPr>
        <w:t xml:space="preserve"> proposed </w:t>
      </w:r>
      <w:r w:rsidR="0001326C">
        <w:rPr>
          <w:rFonts w:ascii="Century Schoolbook" w:hAnsi="Century Schoolbook"/>
          <w:b/>
          <w:spacing w:val="10"/>
          <w:kern w:val="50"/>
        </w:rPr>
        <w:t>do-nothing approach</w:t>
      </w:r>
      <w:r w:rsidR="008A2A91" w:rsidRPr="00570790">
        <w:rPr>
          <w:rFonts w:ascii="Century Schoolbook" w:hAnsi="Century Schoolbook"/>
          <w:b/>
          <w:spacing w:val="10"/>
          <w:kern w:val="50"/>
        </w:rPr>
        <w:t xml:space="preserve"> understates the risk of hazardous-substance spills, particularly for low-income communities and communities of color</w:t>
      </w:r>
    </w:p>
    <w:p w14:paraId="1B1A8283" w14:textId="77777777" w:rsidR="008A2A91" w:rsidRPr="00570790" w:rsidRDefault="008A2A91" w:rsidP="00570790">
      <w:pPr>
        <w:keepNext/>
        <w:rPr>
          <w:rFonts w:ascii="Century Schoolbook" w:hAnsi="Century Schoolbook"/>
          <w:b/>
          <w:spacing w:val="10"/>
          <w:kern w:val="50"/>
        </w:rPr>
      </w:pPr>
      <w:r w:rsidRPr="00570790">
        <w:rPr>
          <w:rFonts w:ascii="Century Schoolbook" w:hAnsi="Century Schoolbook"/>
          <w:b/>
          <w:spacing w:val="10"/>
          <w:kern w:val="50"/>
        </w:rPr>
        <w:tab/>
      </w:r>
    </w:p>
    <w:p w14:paraId="25561029" w14:textId="706ED2DE" w:rsidR="001E4201" w:rsidRPr="00570790" w:rsidRDefault="008A2A91" w:rsidP="008A2A91">
      <w:pPr>
        <w:ind w:firstLine="720"/>
        <w:rPr>
          <w:rFonts w:ascii="Century Schoolbook" w:hAnsi="Century Schoolbook"/>
          <w:spacing w:val="10"/>
          <w:kern w:val="50"/>
        </w:rPr>
      </w:pPr>
      <w:r w:rsidRPr="00570790">
        <w:rPr>
          <w:rFonts w:ascii="Century Schoolbook" w:hAnsi="Century Schoolbook"/>
          <w:spacing w:val="10"/>
          <w:kern w:val="50"/>
        </w:rPr>
        <w:t xml:space="preserve">By definition, spills of hazardous substances that reach water “present an imminent and substantial danger to the public health or welfare, including, but not limited to, fish, shellfish, wildlife, shorelines, and beaches.” 33 U.S.C. § 1321(b)(2)(A). </w:t>
      </w:r>
      <w:r w:rsidR="0077775B">
        <w:rPr>
          <w:rFonts w:ascii="Century Schoolbook" w:hAnsi="Century Schoolbook"/>
          <w:spacing w:val="10"/>
          <w:kern w:val="50"/>
        </w:rPr>
        <w:t>C</w:t>
      </w:r>
      <w:r w:rsidRPr="00570790">
        <w:rPr>
          <w:rFonts w:ascii="Century Schoolbook" w:hAnsi="Century Schoolbook"/>
          <w:spacing w:val="10"/>
          <w:kern w:val="50"/>
        </w:rPr>
        <w:t xml:space="preserve">ontrary to Congress’ goal “that there should be </w:t>
      </w:r>
      <w:r w:rsidRPr="00570790">
        <w:rPr>
          <w:rFonts w:ascii="Century Schoolbook" w:hAnsi="Century Schoolbook"/>
          <w:i/>
          <w:spacing w:val="10"/>
          <w:kern w:val="50"/>
        </w:rPr>
        <w:t>no</w:t>
      </w:r>
      <w:r w:rsidRPr="00570790">
        <w:rPr>
          <w:rFonts w:ascii="Century Schoolbook" w:hAnsi="Century Schoolbook"/>
          <w:spacing w:val="10"/>
          <w:kern w:val="50"/>
        </w:rPr>
        <w:t xml:space="preserve"> </w:t>
      </w:r>
      <w:r w:rsidRPr="00570790">
        <w:rPr>
          <w:rFonts w:ascii="Century Schoolbook" w:hAnsi="Century Schoolbook"/>
          <w:i/>
          <w:spacing w:val="10"/>
          <w:kern w:val="50"/>
        </w:rPr>
        <w:t>discharges</w:t>
      </w:r>
      <w:r w:rsidRPr="00570790">
        <w:rPr>
          <w:rFonts w:ascii="Century Schoolbook" w:hAnsi="Century Schoolbook"/>
          <w:spacing w:val="10"/>
          <w:kern w:val="50"/>
        </w:rPr>
        <w:t xml:space="preserve"> . . . of hazardous </w:t>
      </w:r>
      <w:r w:rsidR="001E4201" w:rsidRPr="00570790">
        <w:rPr>
          <w:rFonts w:ascii="Century Schoolbook" w:hAnsi="Century Schoolbook"/>
          <w:spacing w:val="10"/>
          <w:kern w:val="50"/>
        </w:rPr>
        <w:t>substances</w:t>
      </w:r>
      <w:r w:rsidRPr="00570790">
        <w:rPr>
          <w:rFonts w:ascii="Century Schoolbook" w:hAnsi="Century Schoolbook"/>
          <w:spacing w:val="10"/>
          <w:kern w:val="50"/>
        </w:rPr>
        <w:t xml:space="preserve">,” </w:t>
      </w:r>
      <w:r w:rsidRPr="00570790">
        <w:rPr>
          <w:rFonts w:ascii="Century Schoolbook" w:hAnsi="Century Schoolbook"/>
          <w:i/>
          <w:spacing w:val="10"/>
          <w:kern w:val="50"/>
        </w:rPr>
        <w:t>id.</w:t>
      </w:r>
      <w:r w:rsidRPr="00570790">
        <w:rPr>
          <w:rFonts w:ascii="Century Schoolbook" w:hAnsi="Century Schoolbook"/>
          <w:spacing w:val="10"/>
          <w:kern w:val="50"/>
        </w:rPr>
        <w:t xml:space="preserve"> § 1321(b)(1)</w:t>
      </w:r>
      <w:r w:rsidR="00820710" w:rsidRPr="00570790">
        <w:rPr>
          <w:rFonts w:ascii="Century Schoolbook" w:hAnsi="Century Schoolbook"/>
          <w:spacing w:val="10"/>
          <w:kern w:val="50"/>
        </w:rPr>
        <w:t xml:space="preserve"> (emphasis added)</w:t>
      </w:r>
      <w:r w:rsidR="0077775B">
        <w:rPr>
          <w:rFonts w:ascii="Century Schoolbook" w:hAnsi="Century Schoolbook"/>
          <w:spacing w:val="10"/>
          <w:kern w:val="50"/>
        </w:rPr>
        <w:t xml:space="preserve">, EPA </w:t>
      </w:r>
      <w:r w:rsidRPr="00570790">
        <w:rPr>
          <w:rFonts w:ascii="Century Schoolbook" w:hAnsi="Century Schoolbook"/>
          <w:spacing w:val="10"/>
          <w:kern w:val="50"/>
        </w:rPr>
        <w:t>treats the hundreds of hazardous-substance spills that are reported t</w:t>
      </w:r>
      <w:r w:rsidR="0077775B">
        <w:rPr>
          <w:rFonts w:ascii="Century Schoolbook" w:hAnsi="Century Schoolbook"/>
          <w:spacing w:val="10"/>
          <w:kern w:val="50"/>
        </w:rPr>
        <w:t>o the NRC each year (and</w:t>
      </w:r>
      <w:r w:rsidRPr="00570790">
        <w:rPr>
          <w:rFonts w:ascii="Century Schoolbook" w:hAnsi="Century Schoolbook"/>
          <w:spacing w:val="10"/>
          <w:kern w:val="50"/>
        </w:rPr>
        <w:t xml:space="preserve"> the many more that are not) as </w:t>
      </w:r>
      <w:r w:rsidR="00820710" w:rsidRPr="00570790">
        <w:rPr>
          <w:rFonts w:ascii="Century Schoolbook" w:hAnsi="Century Schoolbook"/>
          <w:spacing w:val="10"/>
          <w:kern w:val="50"/>
        </w:rPr>
        <w:t xml:space="preserve">inevitable and </w:t>
      </w:r>
      <w:r w:rsidR="00E056EC">
        <w:rPr>
          <w:rFonts w:ascii="Century Schoolbook" w:hAnsi="Century Schoolbook"/>
          <w:spacing w:val="10"/>
          <w:kern w:val="50"/>
        </w:rPr>
        <w:t>carrying</w:t>
      </w:r>
      <w:r w:rsidR="00820710" w:rsidRPr="00570790">
        <w:rPr>
          <w:rFonts w:ascii="Century Schoolbook" w:hAnsi="Century Schoolbook"/>
          <w:spacing w:val="10"/>
          <w:kern w:val="50"/>
        </w:rPr>
        <w:t xml:space="preserve"> negligible consequence</w:t>
      </w:r>
      <w:r w:rsidR="00E056EC">
        <w:rPr>
          <w:rFonts w:ascii="Century Schoolbook" w:hAnsi="Century Schoolbook"/>
          <w:spacing w:val="10"/>
          <w:kern w:val="50"/>
        </w:rPr>
        <w:t>s</w:t>
      </w:r>
      <w:r w:rsidRPr="00570790">
        <w:rPr>
          <w:rFonts w:ascii="Century Schoolbook" w:hAnsi="Century Schoolbook"/>
          <w:spacing w:val="10"/>
          <w:kern w:val="50"/>
        </w:rPr>
        <w:t xml:space="preserve">. EPA does not address the significant health risks from exposure to hazardous-substances. </w:t>
      </w:r>
    </w:p>
    <w:p w14:paraId="076BD5EE" w14:textId="77777777" w:rsidR="001E4201" w:rsidRPr="00570790" w:rsidRDefault="001E4201" w:rsidP="008A2A91">
      <w:pPr>
        <w:ind w:firstLine="720"/>
        <w:rPr>
          <w:rFonts w:ascii="Century Schoolbook" w:hAnsi="Century Schoolbook"/>
          <w:spacing w:val="10"/>
          <w:kern w:val="50"/>
        </w:rPr>
      </w:pPr>
    </w:p>
    <w:p w14:paraId="630D9941" w14:textId="28E9D62E" w:rsidR="008A2A91" w:rsidRPr="00570790" w:rsidRDefault="00820710" w:rsidP="008A2A91">
      <w:pPr>
        <w:ind w:firstLine="720"/>
        <w:rPr>
          <w:rFonts w:ascii="Century Schoolbook" w:hAnsi="Century Schoolbook"/>
        </w:rPr>
      </w:pPr>
      <w:r w:rsidRPr="00570790">
        <w:rPr>
          <w:rFonts w:ascii="Century Schoolbook" w:hAnsi="Century Schoolbook"/>
          <w:spacing w:val="10"/>
          <w:kern w:val="50"/>
        </w:rPr>
        <w:t>A</w:t>
      </w:r>
      <w:r w:rsidR="008A2A91" w:rsidRPr="00570790">
        <w:rPr>
          <w:rFonts w:ascii="Century Schoolbook" w:hAnsi="Century Schoolbook"/>
          <w:spacing w:val="10"/>
          <w:kern w:val="50"/>
        </w:rPr>
        <w:t>ccording to the Agency for Toxic Substances and Disease Registry, exposure to some of the most commonly spilled hazardous substances</w:t>
      </w:r>
      <w:r w:rsidR="008A2A91" w:rsidRPr="00570790">
        <w:rPr>
          <w:rFonts w:ascii="Century Schoolbook" w:hAnsi="Century Schoolbook"/>
        </w:rPr>
        <w:t>—including ammonia, benzene, hydrogen sulfide, sulfuric acid, hydrogen cyanide, and h</w:t>
      </w:r>
      <w:r w:rsidRPr="00570790">
        <w:rPr>
          <w:rFonts w:ascii="Century Schoolbook" w:hAnsi="Century Schoolbook"/>
        </w:rPr>
        <w:t>ydrochloric acid—</w:t>
      </w:r>
      <w:r w:rsidR="008A2A91" w:rsidRPr="00570790">
        <w:rPr>
          <w:rFonts w:ascii="Century Schoolbook" w:hAnsi="Century Schoolbook"/>
        </w:rPr>
        <w:t>is known to cause a range of ac</w:t>
      </w:r>
      <w:r w:rsidRPr="00570790">
        <w:rPr>
          <w:rFonts w:ascii="Century Schoolbook" w:hAnsi="Century Schoolbook"/>
        </w:rPr>
        <w:t>ute and chronic health problems</w:t>
      </w:r>
      <w:r w:rsidR="008A2A91" w:rsidRPr="00570790">
        <w:rPr>
          <w:rFonts w:ascii="Century Schoolbook" w:hAnsi="Century Schoolbook"/>
        </w:rPr>
        <w:t xml:space="preserve"> including severe burns, impairment of nervous system functions, corrosion of the respiratory and gastrointestinal organs, cancer, and even death. </w:t>
      </w:r>
      <w:r w:rsidR="008A2A91" w:rsidRPr="00570790">
        <w:rPr>
          <w:rFonts w:ascii="Century Schoolbook" w:hAnsi="Century Schoolbook"/>
          <w:i/>
        </w:rPr>
        <w:t>See</w:t>
      </w:r>
      <w:r w:rsidR="008A2A91" w:rsidRPr="00570790">
        <w:rPr>
          <w:rFonts w:ascii="Century Schoolbook" w:hAnsi="Century Schoolbook"/>
        </w:rPr>
        <w:t xml:space="preserve"> </w:t>
      </w:r>
      <w:r w:rsidR="008A2A91" w:rsidRPr="00570790">
        <w:rPr>
          <w:rFonts w:ascii="Century Schoolbook" w:hAnsi="Century Schoolbook"/>
          <w:i/>
        </w:rPr>
        <w:t>Agency for Toxic Substances and Disease Registry Toxic Substances Portal</w:t>
      </w:r>
      <w:r w:rsidR="008A2A91" w:rsidRPr="00570790">
        <w:rPr>
          <w:rFonts w:ascii="Century Schoolbook" w:hAnsi="Century Schoolbook"/>
        </w:rPr>
        <w:t xml:space="preserve">, https://www.atsdr.cdc.gov/substances/ index.asp; </w:t>
      </w:r>
      <w:r w:rsidR="008A2A91" w:rsidRPr="00570790">
        <w:rPr>
          <w:rFonts w:ascii="Century Schoolbook" w:hAnsi="Century Schoolbook"/>
          <w:i/>
        </w:rPr>
        <w:t>see also</w:t>
      </w:r>
      <w:r w:rsidR="008A2A91" w:rsidRPr="00570790">
        <w:rPr>
          <w:rFonts w:ascii="Century Schoolbook" w:hAnsi="Century Schoolbook"/>
        </w:rPr>
        <w:t xml:space="preserve"> Decl. of Dr. Kristi Pullen ¶¶ 9–20, </w:t>
      </w:r>
      <w:r w:rsidR="008A2A91" w:rsidRPr="00570790">
        <w:rPr>
          <w:rFonts w:ascii="Century Schoolbook" w:hAnsi="Century Schoolbook"/>
          <w:i/>
        </w:rPr>
        <w:t>Envtl. Justice Health All. for Chem. Policy Reform v. EPA</w:t>
      </w:r>
      <w:r w:rsidR="008A2A91" w:rsidRPr="00570790">
        <w:rPr>
          <w:rFonts w:ascii="Century Schoolbook" w:hAnsi="Century Schoolbook"/>
        </w:rPr>
        <w:t xml:space="preserve">, 15-cv-5705, Dkt. No. 41 (S.D.N.Y. filed Dec. 11, 2015). The list of hazard traits grows significantly longer when looking at all CWA hazardous substances and includes, among others, reproductive toxins, developmental toxins, carcinogens, neurotoxins, and respiratory toxins, dermatoxins, and nephrotoxins. </w:t>
      </w:r>
      <w:r w:rsidR="008A2A91" w:rsidRPr="00570790">
        <w:rPr>
          <w:rFonts w:ascii="Century Schoolbook" w:hAnsi="Century Schoolbook"/>
          <w:i/>
        </w:rPr>
        <w:t xml:space="preserve">See </w:t>
      </w:r>
      <w:r w:rsidR="008A2A91" w:rsidRPr="00570790">
        <w:rPr>
          <w:rFonts w:ascii="Century Schoolbook" w:hAnsi="Century Schoolbook"/>
        </w:rPr>
        <w:t xml:space="preserve">Pullen Decl. ¶ 21. </w:t>
      </w:r>
      <w:r w:rsidR="00E056EC">
        <w:rPr>
          <w:rFonts w:ascii="Century Schoolbook" w:hAnsi="Century Schoolbook"/>
        </w:rPr>
        <w:t>EPA</w:t>
      </w:r>
      <w:r w:rsidR="008A2A91" w:rsidRPr="00570790">
        <w:rPr>
          <w:rFonts w:ascii="Century Schoolbook" w:hAnsi="Century Schoolbook"/>
        </w:rPr>
        <w:t xml:space="preserve"> largely ignores these serious health risks from hazardous-substance spills, in favor of purely numerical analysis based on unreliable and incomplete spill data.</w:t>
      </w:r>
    </w:p>
    <w:p w14:paraId="1BBD3F43" w14:textId="77777777" w:rsidR="008A2A91" w:rsidRPr="00570790" w:rsidRDefault="008A2A91" w:rsidP="008A2A91">
      <w:pPr>
        <w:ind w:firstLine="720"/>
        <w:rPr>
          <w:rFonts w:ascii="Century Schoolbook" w:hAnsi="Century Schoolbook"/>
        </w:rPr>
      </w:pPr>
    </w:p>
    <w:p w14:paraId="4630AF5A" w14:textId="3B16D55C" w:rsidR="008A2A91" w:rsidRPr="00570790" w:rsidRDefault="008A2A91" w:rsidP="008A2A91">
      <w:pPr>
        <w:ind w:firstLine="720"/>
        <w:rPr>
          <w:rFonts w:ascii="Century Schoolbook" w:hAnsi="Century Schoolbook"/>
          <w:spacing w:val="10"/>
          <w:kern w:val="50"/>
        </w:rPr>
      </w:pPr>
      <w:r w:rsidRPr="00570790">
        <w:rPr>
          <w:rFonts w:ascii="Century Schoolbook" w:hAnsi="Century Schoolbook"/>
          <w:spacing w:val="10"/>
          <w:kern w:val="50"/>
        </w:rPr>
        <w:t>EPA’s suggestion that hazardous-substance spills are not a problem is particularly troubling given the disparate impact</w:t>
      </w:r>
      <w:r w:rsidR="00246DA7" w:rsidRPr="00570790">
        <w:rPr>
          <w:rFonts w:ascii="Century Schoolbook" w:hAnsi="Century Schoolbook"/>
          <w:spacing w:val="10"/>
          <w:kern w:val="50"/>
        </w:rPr>
        <w:t xml:space="preserve"> that hazardous-substance spill</w:t>
      </w:r>
      <w:r w:rsidRPr="00570790">
        <w:rPr>
          <w:rFonts w:ascii="Century Schoolbook" w:hAnsi="Century Schoolbook"/>
          <w:spacing w:val="10"/>
          <w:kern w:val="50"/>
        </w:rPr>
        <w:t xml:space="preserve">s have on communities of color and low-income communities. NRC data from 2005 to 2014 show that hazardous-substance spill occurrence across the United States is positively </w:t>
      </w:r>
      <w:r w:rsidR="001E4201" w:rsidRPr="00570790">
        <w:rPr>
          <w:rFonts w:ascii="Century Schoolbook" w:hAnsi="Century Schoolbook"/>
          <w:spacing w:val="10"/>
          <w:kern w:val="50"/>
        </w:rPr>
        <w:t xml:space="preserve">correlated in a </w:t>
      </w:r>
      <w:r w:rsidRPr="00570790">
        <w:rPr>
          <w:rFonts w:ascii="Century Schoolbook" w:hAnsi="Century Schoolbook"/>
          <w:spacing w:val="10"/>
          <w:kern w:val="50"/>
        </w:rPr>
        <w:t xml:space="preserve">statistically significant </w:t>
      </w:r>
      <w:r w:rsidR="001E4201" w:rsidRPr="00570790">
        <w:rPr>
          <w:rFonts w:ascii="Century Schoolbook" w:hAnsi="Century Schoolbook"/>
          <w:spacing w:val="10"/>
          <w:kern w:val="50"/>
        </w:rPr>
        <w:t>manner</w:t>
      </w:r>
      <w:r w:rsidRPr="00570790">
        <w:rPr>
          <w:rFonts w:ascii="Century Schoolbook" w:hAnsi="Century Schoolbook"/>
          <w:spacing w:val="10"/>
          <w:kern w:val="50"/>
        </w:rPr>
        <w:t xml:space="preserve"> with communities </w:t>
      </w:r>
      <w:r w:rsidR="001E4201" w:rsidRPr="00570790">
        <w:rPr>
          <w:rFonts w:ascii="Century Schoolbook" w:hAnsi="Century Schoolbook"/>
          <w:spacing w:val="10"/>
          <w:kern w:val="50"/>
        </w:rPr>
        <w:t>that are made up of higher percentages of people of color</w:t>
      </w:r>
      <w:r w:rsidRPr="00570790">
        <w:rPr>
          <w:rFonts w:ascii="Century Schoolbook" w:hAnsi="Century Schoolbook"/>
          <w:spacing w:val="10"/>
          <w:kern w:val="50"/>
        </w:rPr>
        <w:t xml:space="preserve">. </w:t>
      </w:r>
      <w:r w:rsidRPr="00570790">
        <w:rPr>
          <w:rFonts w:ascii="Century Schoolbook" w:hAnsi="Century Schoolbook"/>
          <w:i/>
          <w:spacing w:val="10"/>
          <w:kern w:val="50"/>
        </w:rPr>
        <w:t>See</w:t>
      </w:r>
      <w:r w:rsidRPr="00570790">
        <w:rPr>
          <w:rFonts w:ascii="Century Schoolbook" w:hAnsi="Century Schoolbook"/>
          <w:spacing w:val="10"/>
          <w:kern w:val="50"/>
        </w:rPr>
        <w:t xml:space="preserve"> Pullen Decl. ¶¶ 25, 27. To be sure, the fact that communities of color and low-income communities bear a disproportionate share of the risks of and </w:t>
      </w:r>
      <w:r w:rsidRPr="00570790">
        <w:rPr>
          <w:rFonts w:ascii="Century Schoolbook" w:hAnsi="Century Schoolbook"/>
          <w:spacing w:val="10"/>
          <w:kern w:val="50"/>
        </w:rPr>
        <w:lastRenderedPageBreak/>
        <w:t xml:space="preserve">effects from chemical disasters, like hazardous-substances spills, is not news. </w:t>
      </w:r>
      <w:r w:rsidRPr="00570790">
        <w:rPr>
          <w:rFonts w:ascii="Century Schoolbook" w:hAnsi="Century Schoolbook"/>
          <w:i/>
          <w:spacing w:val="10"/>
          <w:kern w:val="50"/>
        </w:rPr>
        <w:t>E.g.</w:t>
      </w:r>
      <w:r w:rsidRPr="00570790">
        <w:rPr>
          <w:rFonts w:ascii="Century Schoolbook" w:hAnsi="Century Schoolbook"/>
          <w:spacing w:val="10"/>
          <w:kern w:val="50"/>
        </w:rPr>
        <w:t>, U.S. General Accounting Office, Siting of Hazardous Substance Waste Landfills and Their Correlation with Racial and Economic Status of Surrounding Communities, GAO-83-168 (June 1, 1983); United Church of Christ</w:t>
      </w:r>
      <w:r w:rsidR="00CD4DAE">
        <w:rPr>
          <w:rFonts w:ascii="Century Schoolbook" w:hAnsi="Century Schoolbook"/>
          <w:spacing w:val="10"/>
          <w:kern w:val="50"/>
        </w:rPr>
        <w:t xml:space="preserve"> Justice &amp; Witness Ministries</w:t>
      </w:r>
      <w:r w:rsidRPr="00570790">
        <w:rPr>
          <w:rFonts w:ascii="Century Schoolbook" w:hAnsi="Century Schoolbook"/>
          <w:spacing w:val="10"/>
          <w:kern w:val="50"/>
        </w:rPr>
        <w:t xml:space="preserve">, Toxic Wastes and Race </w:t>
      </w:r>
      <w:r w:rsidR="00CD4DAE">
        <w:rPr>
          <w:rFonts w:ascii="Century Schoolbook" w:hAnsi="Century Schoolbook"/>
          <w:spacing w:val="10"/>
          <w:kern w:val="50"/>
        </w:rPr>
        <w:t xml:space="preserve">at Twenty: 1987–2007 </w:t>
      </w:r>
      <w:r w:rsidRPr="00570790">
        <w:rPr>
          <w:rFonts w:ascii="Century Schoolbook" w:hAnsi="Century Schoolbook"/>
          <w:spacing w:val="10"/>
          <w:kern w:val="50"/>
        </w:rPr>
        <w:t>(</w:t>
      </w:r>
      <w:r w:rsidR="00CD4DAE">
        <w:rPr>
          <w:rFonts w:ascii="Century Schoolbook" w:hAnsi="Century Schoolbook"/>
          <w:spacing w:val="10"/>
          <w:kern w:val="50"/>
        </w:rPr>
        <w:t>2007</w:t>
      </w:r>
      <w:r w:rsidRPr="00570790">
        <w:rPr>
          <w:rFonts w:ascii="Century Schoolbook" w:hAnsi="Century Schoolbook"/>
          <w:spacing w:val="10"/>
          <w:kern w:val="50"/>
        </w:rPr>
        <w:t xml:space="preserve">). Nor would issuing comprehensive hazardous-substance spill-prevention regulations under CWA section 311(j)(1)(C) solve the persistent problem of environmental injustice in America. But such regulations, as shown </w:t>
      </w:r>
      <w:r w:rsidRPr="00570790">
        <w:rPr>
          <w:rFonts w:ascii="Century Schoolbook" w:hAnsi="Century Schoolbook"/>
          <w:i/>
          <w:spacing w:val="10"/>
          <w:kern w:val="50"/>
        </w:rPr>
        <w:t>infra</w:t>
      </w:r>
      <w:r w:rsidRPr="00570790">
        <w:rPr>
          <w:rFonts w:ascii="Century Schoolbook" w:hAnsi="Century Schoolbook"/>
          <w:spacing w:val="10"/>
          <w:kern w:val="50"/>
        </w:rPr>
        <w:t xml:space="preserve"> </w:t>
      </w:r>
      <w:r w:rsidR="00C92E5C" w:rsidRPr="00570790">
        <w:rPr>
          <w:rFonts w:ascii="Century Schoolbook" w:hAnsi="Century Schoolbook"/>
          <w:spacing w:val="10"/>
          <w:kern w:val="50"/>
        </w:rPr>
        <w:t>Part II.C</w:t>
      </w:r>
      <w:r w:rsidRPr="00570790">
        <w:rPr>
          <w:rFonts w:ascii="Century Schoolbook" w:hAnsi="Century Schoolbook"/>
          <w:spacing w:val="10"/>
          <w:kern w:val="50"/>
        </w:rPr>
        <w:t>, would provide protections for communities across the United States</w:t>
      </w:r>
      <w:r w:rsidR="000B4FF9">
        <w:rPr>
          <w:rFonts w:ascii="Century Schoolbook" w:hAnsi="Century Schoolbook"/>
          <w:spacing w:val="10"/>
          <w:kern w:val="50"/>
        </w:rPr>
        <w:t>. And the greatest</w:t>
      </w:r>
      <w:r w:rsidRPr="00570790">
        <w:rPr>
          <w:rFonts w:ascii="Century Schoolbook" w:hAnsi="Century Schoolbook"/>
          <w:spacing w:val="10"/>
          <w:kern w:val="50"/>
        </w:rPr>
        <w:t xml:space="preserve"> relief </w:t>
      </w:r>
      <w:r w:rsidR="000B4FF9">
        <w:rPr>
          <w:rFonts w:ascii="Century Schoolbook" w:hAnsi="Century Schoolbook"/>
          <w:spacing w:val="10"/>
          <w:kern w:val="50"/>
        </w:rPr>
        <w:t xml:space="preserve">would </w:t>
      </w:r>
      <w:r w:rsidRPr="00570790">
        <w:rPr>
          <w:rFonts w:ascii="Century Schoolbook" w:hAnsi="Century Schoolbook"/>
          <w:spacing w:val="10"/>
          <w:kern w:val="50"/>
        </w:rPr>
        <w:t>accru</w:t>
      </w:r>
      <w:r w:rsidR="000B4FF9">
        <w:rPr>
          <w:rFonts w:ascii="Century Schoolbook" w:hAnsi="Century Schoolbook"/>
          <w:spacing w:val="10"/>
          <w:kern w:val="50"/>
        </w:rPr>
        <w:t>e</w:t>
      </w:r>
      <w:r w:rsidRPr="00570790">
        <w:rPr>
          <w:rFonts w:ascii="Century Schoolbook" w:hAnsi="Century Schoolbook"/>
          <w:spacing w:val="10"/>
          <w:kern w:val="50"/>
        </w:rPr>
        <w:t xml:space="preserve"> to those communities closest to covered facilities which, the data </w:t>
      </w:r>
      <w:r w:rsidR="00E056EC">
        <w:rPr>
          <w:rFonts w:ascii="Century Schoolbook" w:hAnsi="Century Schoolbook"/>
          <w:spacing w:val="10"/>
          <w:kern w:val="50"/>
        </w:rPr>
        <w:t>show</w:t>
      </w:r>
      <w:r w:rsidRPr="00570790">
        <w:rPr>
          <w:rFonts w:ascii="Century Schoolbook" w:hAnsi="Century Schoolbook"/>
          <w:spacing w:val="10"/>
          <w:kern w:val="50"/>
        </w:rPr>
        <w:t xml:space="preserve">, are more likely to be communities of color and low-income communities that are also facing cumulative risks and </w:t>
      </w:r>
      <w:r w:rsidR="001E4201" w:rsidRPr="00570790">
        <w:rPr>
          <w:rFonts w:ascii="Century Schoolbook" w:hAnsi="Century Schoolbook"/>
          <w:spacing w:val="10"/>
          <w:kern w:val="50"/>
        </w:rPr>
        <w:t>burdens to their health</w:t>
      </w:r>
      <w:r w:rsidRPr="00570790">
        <w:rPr>
          <w:rFonts w:ascii="Century Schoolbook" w:hAnsi="Century Schoolbook"/>
          <w:spacing w:val="10"/>
          <w:kern w:val="50"/>
        </w:rPr>
        <w:t xml:space="preserve"> from exposure to harmful chemicals from other</w:t>
      </w:r>
      <w:r w:rsidR="001E4201" w:rsidRPr="00570790">
        <w:rPr>
          <w:rFonts w:ascii="Century Schoolbook" w:hAnsi="Century Schoolbook"/>
          <w:spacing w:val="10"/>
          <w:kern w:val="50"/>
        </w:rPr>
        <w:t xml:space="preserve"> </w:t>
      </w:r>
      <w:r w:rsidRPr="00570790">
        <w:rPr>
          <w:rFonts w:ascii="Century Schoolbook" w:hAnsi="Century Schoolbook"/>
          <w:spacing w:val="10"/>
          <w:kern w:val="50"/>
        </w:rPr>
        <w:t xml:space="preserve">sources. </w:t>
      </w:r>
    </w:p>
    <w:p w14:paraId="54C3EA82" w14:textId="77777777" w:rsidR="008A2A91" w:rsidRPr="00570790" w:rsidRDefault="008A2A91" w:rsidP="008A2A91">
      <w:pPr>
        <w:ind w:firstLine="720"/>
        <w:rPr>
          <w:rFonts w:ascii="Century Schoolbook" w:hAnsi="Century Schoolbook"/>
          <w:spacing w:val="10"/>
          <w:kern w:val="50"/>
        </w:rPr>
      </w:pPr>
    </w:p>
    <w:p w14:paraId="7B085CC2" w14:textId="77777777" w:rsidR="008A2A91" w:rsidRPr="00570790" w:rsidRDefault="008A2A91" w:rsidP="008A2A91">
      <w:pPr>
        <w:ind w:firstLine="720"/>
        <w:rPr>
          <w:rFonts w:ascii="Century Schoolbook" w:hAnsi="Century Schoolbook"/>
          <w:spacing w:val="10"/>
          <w:kern w:val="50"/>
        </w:rPr>
      </w:pPr>
      <w:r w:rsidRPr="00570790">
        <w:rPr>
          <w:rFonts w:ascii="Century Schoolbook" w:hAnsi="Century Schoolbook"/>
          <w:spacing w:val="10"/>
          <w:kern w:val="50"/>
        </w:rPr>
        <w:t xml:space="preserve">Given the clear environmental justice issues at play, it is striking that EPA claims that Executive Order 12,898 is not applicable. </w:t>
      </w:r>
      <w:r w:rsidRPr="00570790">
        <w:rPr>
          <w:rFonts w:ascii="Century Schoolbook" w:hAnsi="Century Schoolbook"/>
          <w:i/>
          <w:spacing w:val="10"/>
          <w:kern w:val="50"/>
        </w:rPr>
        <w:t>See</w:t>
      </w:r>
      <w:r w:rsidRPr="00570790">
        <w:rPr>
          <w:rFonts w:ascii="Century Schoolbook" w:hAnsi="Century Schoolbook"/>
          <w:spacing w:val="10"/>
          <w:kern w:val="50"/>
        </w:rPr>
        <w:t xml:space="preserve"> 83 Fed. Reg. at 29,520. That Executive Order provides that </w:t>
      </w:r>
    </w:p>
    <w:p w14:paraId="0ADB6F06" w14:textId="77777777" w:rsidR="008A2A91" w:rsidRPr="00570790" w:rsidRDefault="008A2A91" w:rsidP="008A2A91">
      <w:pPr>
        <w:ind w:firstLine="720"/>
        <w:rPr>
          <w:rFonts w:ascii="Century Schoolbook" w:hAnsi="Century Schoolbook"/>
          <w:spacing w:val="10"/>
          <w:kern w:val="50"/>
        </w:rPr>
      </w:pPr>
    </w:p>
    <w:p w14:paraId="1F3EE610" w14:textId="77777777" w:rsidR="008A2A91" w:rsidRPr="00570790" w:rsidRDefault="008A2A91" w:rsidP="008A2A91">
      <w:pPr>
        <w:ind w:left="720" w:right="720"/>
        <w:jc w:val="both"/>
        <w:rPr>
          <w:rFonts w:ascii="Century Schoolbook" w:hAnsi="Century Schoolbook"/>
          <w:spacing w:val="10"/>
          <w:kern w:val="50"/>
        </w:rPr>
      </w:pPr>
      <w:r w:rsidRPr="00570790">
        <w:rPr>
          <w:rFonts w:ascii="Century Schoolbook" w:hAnsi="Century Schoolbook"/>
          <w:spacing w:val="10"/>
          <w:kern w:val="50"/>
        </w:rPr>
        <w:t>To the greatest extent practicable and permitted by law . . . each Federal agency shall make achieving environmental justice part of its mission by identifying and addressing, as appropriate, disproportionately high and adverse human health or environmental effects of its programs, policies, and activities on minority populations and low-income populations . . . .</w:t>
      </w:r>
    </w:p>
    <w:p w14:paraId="4B0CC615" w14:textId="77777777" w:rsidR="008A2A91" w:rsidRPr="00570790" w:rsidRDefault="008A2A91" w:rsidP="008A2A91">
      <w:pPr>
        <w:ind w:left="720"/>
        <w:rPr>
          <w:rFonts w:ascii="Century Schoolbook" w:hAnsi="Century Schoolbook"/>
          <w:spacing w:val="10"/>
          <w:kern w:val="50"/>
        </w:rPr>
      </w:pPr>
    </w:p>
    <w:p w14:paraId="22CB6775" w14:textId="3620A336" w:rsidR="009F016E" w:rsidRPr="00570790" w:rsidRDefault="008A2A91" w:rsidP="008A2A91">
      <w:pPr>
        <w:rPr>
          <w:rFonts w:ascii="Century Schoolbook" w:hAnsi="Century Schoolbook"/>
          <w:spacing w:val="10"/>
          <w:kern w:val="50"/>
        </w:rPr>
      </w:pPr>
      <w:r w:rsidRPr="00570790">
        <w:rPr>
          <w:rFonts w:ascii="Century Schoolbook" w:hAnsi="Century Schoolbook"/>
          <w:spacing w:val="10"/>
          <w:kern w:val="50"/>
        </w:rPr>
        <w:t>Exec. Order</w:t>
      </w:r>
      <w:r w:rsidR="00C92E5C" w:rsidRPr="00570790">
        <w:rPr>
          <w:rFonts w:ascii="Century Schoolbook" w:hAnsi="Century Schoolbook"/>
          <w:spacing w:val="10"/>
          <w:kern w:val="50"/>
        </w:rPr>
        <w:t xml:space="preserve"> No.</w:t>
      </w:r>
      <w:r w:rsidRPr="00570790">
        <w:rPr>
          <w:rFonts w:ascii="Century Schoolbook" w:hAnsi="Century Schoolbook"/>
          <w:spacing w:val="10"/>
          <w:kern w:val="50"/>
        </w:rPr>
        <w:t xml:space="preserve"> 12,898 § 1-101</w:t>
      </w:r>
      <w:r w:rsidR="00C92E5C" w:rsidRPr="00570790">
        <w:rPr>
          <w:rFonts w:ascii="Century Schoolbook" w:hAnsi="Century Schoolbook"/>
          <w:spacing w:val="10"/>
          <w:kern w:val="50"/>
        </w:rPr>
        <w:t xml:space="preserve">, 58 Fed. Reg. </w:t>
      </w:r>
      <w:r w:rsidR="00E056EC">
        <w:rPr>
          <w:rFonts w:ascii="Century Schoolbook" w:hAnsi="Century Schoolbook"/>
          <w:spacing w:val="10"/>
          <w:kern w:val="50"/>
        </w:rPr>
        <w:t>7629</w:t>
      </w:r>
      <w:r w:rsidRPr="00570790">
        <w:rPr>
          <w:rFonts w:ascii="Century Schoolbook" w:hAnsi="Century Schoolbook"/>
          <w:spacing w:val="10"/>
          <w:kern w:val="50"/>
        </w:rPr>
        <w:t xml:space="preserve"> (Feb. 11, 1994). EPA claims the Executive Order does not apply because the agency’s proposal “does not establish an environmental health or safety standard and imposes no regulatory requirements.” 83 Fed. Reg. at 29,520. </w:t>
      </w:r>
      <w:r w:rsidR="009F016E" w:rsidRPr="00570790">
        <w:rPr>
          <w:rFonts w:ascii="Century Schoolbook" w:hAnsi="Century Schoolbook"/>
          <w:spacing w:val="10"/>
          <w:kern w:val="50"/>
        </w:rPr>
        <w:t>But this justification gets the analysis anticipated by the Executive Order on environmental justice backward. By proposing no new action, and in effect perpetuating the status quo, EPA maintains the existing, documented environmental injustices associated with CWA hazardous spills, and further ignores the meaningful opportunity to address “disproportionately high and adverse human health or environmental effects” through the action that EPA could have taken, and indeed, is mandated to take.</w:t>
      </w:r>
    </w:p>
    <w:p w14:paraId="67FE2F63" w14:textId="77777777" w:rsidR="009F016E" w:rsidRPr="00570790" w:rsidRDefault="009F016E" w:rsidP="008A2A91">
      <w:pPr>
        <w:rPr>
          <w:rFonts w:ascii="Century Schoolbook" w:hAnsi="Century Schoolbook"/>
          <w:spacing w:val="10"/>
          <w:kern w:val="50"/>
        </w:rPr>
      </w:pPr>
    </w:p>
    <w:p w14:paraId="4417FE67" w14:textId="0C59CB64" w:rsidR="008A2A91" w:rsidRPr="00570790" w:rsidRDefault="00246DA7" w:rsidP="009F016E">
      <w:pPr>
        <w:ind w:firstLine="720"/>
        <w:rPr>
          <w:rFonts w:ascii="Century Schoolbook" w:hAnsi="Century Schoolbook"/>
          <w:spacing w:val="10"/>
          <w:kern w:val="50"/>
        </w:rPr>
      </w:pPr>
      <w:r w:rsidRPr="00570790">
        <w:rPr>
          <w:rFonts w:ascii="Century Schoolbook" w:hAnsi="Century Schoolbook"/>
          <w:spacing w:val="10"/>
          <w:kern w:val="50"/>
        </w:rPr>
        <w:t xml:space="preserve">Executive Order No. 12,898 loses meaning if agencies need only consider disproportionate impacts </w:t>
      </w:r>
      <w:r w:rsidR="009F016E" w:rsidRPr="00570790">
        <w:rPr>
          <w:rFonts w:ascii="Century Schoolbook" w:hAnsi="Century Schoolbook"/>
          <w:spacing w:val="10"/>
          <w:kern w:val="50"/>
        </w:rPr>
        <w:t xml:space="preserve">to environmental justice communities </w:t>
      </w:r>
      <w:r w:rsidRPr="00570790">
        <w:rPr>
          <w:rFonts w:ascii="Century Schoolbook" w:hAnsi="Century Schoolbook"/>
          <w:spacing w:val="10"/>
          <w:kern w:val="50"/>
        </w:rPr>
        <w:t xml:space="preserve">when proposing to take affirmative regulatory action, but not when refusing to do so. That is particularly </w:t>
      </w:r>
      <w:r w:rsidR="009F016E" w:rsidRPr="00570790">
        <w:rPr>
          <w:rFonts w:ascii="Century Schoolbook" w:hAnsi="Century Schoolbook"/>
          <w:spacing w:val="10"/>
          <w:kern w:val="50"/>
        </w:rPr>
        <w:t>true</w:t>
      </w:r>
      <w:r w:rsidR="00E056EC">
        <w:rPr>
          <w:rFonts w:ascii="Century Schoolbook" w:hAnsi="Century Schoolbook"/>
          <w:spacing w:val="10"/>
          <w:kern w:val="50"/>
        </w:rPr>
        <w:t xml:space="preserve"> here</w:t>
      </w:r>
      <w:r w:rsidRPr="00570790">
        <w:rPr>
          <w:rFonts w:ascii="Century Schoolbook" w:hAnsi="Century Schoolbook"/>
          <w:spacing w:val="10"/>
          <w:kern w:val="50"/>
        </w:rPr>
        <w:t>. For e</w:t>
      </w:r>
      <w:r w:rsidR="008A2A91" w:rsidRPr="00570790">
        <w:rPr>
          <w:rFonts w:ascii="Century Schoolbook" w:hAnsi="Century Schoolbook"/>
          <w:spacing w:val="10"/>
          <w:kern w:val="50"/>
        </w:rPr>
        <w:t xml:space="preserve">ven assuming (incorrectly) that EPA has the authority to refuse to issue hazardous-substance spill-prevention regulations under </w:t>
      </w:r>
      <w:r w:rsidRPr="00570790">
        <w:rPr>
          <w:rFonts w:ascii="Century Schoolbook" w:hAnsi="Century Schoolbook"/>
          <w:spacing w:val="10"/>
          <w:kern w:val="50"/>
        </w:rPr>
        <w:t xml:space="preserve">CWA </w:t>
      </w:r>
      <w:r w:rsidR="008A2A91" w:rsidRPr="00570790">
        <w:rPr>
          <w:rFonts w:ascii="Century Schoolbook" w:hAnsi="Century Schoolbook"/>
          <w:spacing w:val="10"/>
          <w:kern w:val="50"/>
        </w:rPr>
        <w:t xml:space="preserve">section 311(j)(1)(C), the </w:t>
      </w:r>
      <w:r w:rsidR="008A2A91" w:rsidRPr="00570790">
        <w:rPr>
          <w:rFonts w:ascii="Century Schoolbook" w:hAnsi="Century Schoolbook"/>
          <w:i/>
          <w:spacing w:val="10"/>
          <w:kern w:val="50"/>
        </w:rPr>
        <w:t>default</w:t>
      </w:r>
      <w:r w:rsidR="008A2A91" w:rsidRPr="00570790">
        <w:rPr>
          <w:rFonts w:ascii="Century Schoolbook" w:hAnsi="Century Schoolbook"/>
          <w:spacing w:val="10"/>
          <w:kern w:val="50"/>
        </w:rPr>
        <w:t xml:space="preserve"> </w:t>
      </w:r>
      <w:r w:rsidR="008A2A91" w:rsidRPr="00570790">
        <w:rPr>
          <w:rFonts w:ascii="Century Schoolbook" w:hAnsi="Century Schoolbook"/>
          <w:spacing w:val="10"/>
          <w:kern w:val="50"/>
        </w:rPr>
        <w:lastRenderedPageBreak/>
        <w:t>presumption in this rulemaking is still that EPA will, consistent with Congress’ command, “issue regulations.” 33 U.S.C. § 1321(j)(1). EPA therefore must consider whether deviating from that presumption</w:t>
      </w:r>
      <w:r w:rsidR="000B4FF9">
        <w:rPr>
          <w:rFonts w:ascii="Century Schoolbook" w:hAnsi="Century Schoolbook"/>
          <w:spacing w:val="10"/>
          <w:kern w:val="50"/>
        </w:rPr>
        <w:t xml:space="preserve"> by</w:t>
      </w:r>
      <w:r w:rsidR="008A2A91" w:rsidRPr="00570790">
        <w:rPr>
          <w:rFonts w:ascii="Century Schoolbook" w:hAnsi="Century Schoolbook"/>
          <w:spacing w:val="10"/>
          <w:kern w:val="50"/>
        </w:rPr>
        <w:t xml:space="preserve"> refusing to issue hazardous-substance spill-prevention regulations</w:t>
      </w:r>
      <w:r w:rsidR="000B4FF9">
        <w:rPr>
          <w:rFonts w:ascii="Century Schoolbook" w:hAnsi="Century Schoolbook"/>
          <w:spacing w:val="10"/>
          <w:kern w:val="50"/>
        </w:rPr>
        <w:t xml:space="preserve"> </w:t>
      </w:r>
      <w:r w:rsidR="008A2A91" w:rsidRPr="00570790">
        <w:rPr>
          <w:rFonts w:ascii="Century Schoolbook" w:hAnsi="Century Schoolbook"/>
          <w:spacing w:val="10"/>
          <w:kern w:val="50"/>
        </w:rPr>
        <w:t xml:space="preserve">will have disproportionate impacts on communities of color and low-income communities. Based on the spill data available, combined with the robust evidence that chemical facilities are disproportionately located near communities of color and low-income communities, </w:t>
      </w:r>
      <w:r w:rsidR="008A2A91" w:rsidRPr="00570790">
        <w:rPr>
          <w:rFonts w:ascii="Century Schoolbook" w:hAnsi="Century Schoolbook"/>
          <w:i/>
          <w:spacing w:val="10"/>
          <w:kern w:val="50"/>
        </w:rPr>
        <w:t>see, e.g.</w:t>
      </w:r>
      <w:r w:rsidR="008A2A91" w:rsidRPr="00570790">
        <w:rPr>
          <w:rFonts w:ascii="Century Schoolbook" w:hAnsi="Century Schoolbook"/>
          <w:spacing w:val="10"/>
          <w:kern w:val="50"/>
        </w:rPr>
        <w:t xml:space="preserve">, Envtl. Justice Health All. for Chem. Policy Reform, Who’s In Danger? Race, Poverty, and Chemical Disasters (2014), it is apparent that EPA’s proposed refusal to regulate would have disproportionate impacts on environmental justice communities. EPA should acknowledge </w:t>
      </w:r>
      <w:r w:rsidRPr="00570790">
        <w:rPr>
          <w:rFonts w:ascii="Century Schoolbook" w:hAnsi="Century Schoolbook"/>
          <w:spacing w:val="10"/>
          <w:kern w:val="50"/>
        </w:rPr>
        <w:t xml:space="preserve">and consider </w:t>
      </w:r>
      <w:r w:rsidR="008A2A91" w:rsidRPr="00570790">
        <w:rPr>
          <w:rFonts w:ascii="Century Schoolbook" w:hAnsi="Century Schoolbook"/>
          <w:spacing w:val="10"/>
          <w:kern w:val="50"/>
        </w:rPr>
        <w:t>those disparate impacts</w:t>
      </w:r>
      <w:r w:rsidRPr="00570790">
        <w:rPr>
          <w:rFonts w:ascii="Century Schoolbook" w:hAnsi="Century Schoolbook"/>
          <w:spacing w:val="10"/>
          <w:kern w:val="50"/>
        </w:rPr>
        <w:t xml:space="preserve"> in its </w:t>
      </w:r>
      <w:r w:rsidR="00E056EC" w:rsidRPr="00570790">
        <w:rPr>
          <w:rFonts w:ascii="Century Schoolbook" w:hAnsi="Century Schoolbook"/>
          <w:spacing w:val="10"/>
          <w:kern w:val="50"/>
        </w:rPr>
        <w:t>analysis and</w:t>
      </w:r>
      <w:r w:rsidR="008A2A91" w:rsidRPr="00570790">
        <w:rPr>
          <w:rFonts w:ascii="Century Schoolbook" w:hAnsi="Century Schoolbook"/>
          <w:spacing w:val="10"/>
          <w:kern w:val="50"/>
        </w:rPr>
        <w:t xml:space="preserve"> adopt a final rule that provides robust public health and environmental protections for these </w:t>
      </w:r>
      <w:r w:rsidR="009F016E" w:rsidRPr="00570790">
        <w:rPr>
          <w:rFonts w:ascii="Century Schoolbook" w:hAnsi="Century Schoolbook"/>
          <w:spacing w:val="10"/>
          <w:kern w:val="50"/>
        </w:rPr>
        <w:t xml:space="preserve">environmental justice </w:t>
      </w:r>
      <w:r w:rsidR="008A2A91" w:rsidRPr="00570790">
        <w:rPr>
          <w:rFonts w:ascii="Century Schoolbook" w:hAnsi="Century Schoolbook"/>
          <w:spacing w:val="10"/>
          <w:kern w:val="50"/>
        </w:rPr>
        <w:t>communities.</w:t>
      </w:r>
    </w:p>
    <w:p w14:paraId="27E42464" w14:textId="77777777" w:rsidR="00184BFD" w:rsidRPr="00570790" w:rsidRDefault="00184BFD" w:rsidP="0040367D">
      <w:pPr>
        <w:rPr>
          <w:rFonts w:ascii="Century Schoolbook" w:hAnsi="Century Schoolbook"/>
          <w:b/>
          <w:spacing w:val="10"/>
          <w:kern w:val="50"/>
        </w:rPr>
      </w:pPr>
    </w:p>
    <w:p w14:paraId="74B42099" w14:textId="7231A813" w:rsidR="001147D4" w:rsidRPr="00570790" w:rsidRDefault="00C92E5C" w:rsidP="00D07A04">
      <w:pPr>
        <w:keepNext/>
        <w:spacing w:after="240"/>
        <w:ind w:left="1440" w:hanging="720"/>
        <w:rPr>
          <w:rFonts w:ascii="Century Schoolbook" w:hAnsi="Century Schoolbook"/>
          <w:b/>
          <w:spacing w:val="10"/>
          <w:kern w:val="50"/>
        </w:rPr>
      </w:pPr>
      <w:r w:rsidRPr="00570790">
        <w:rPr>
          <w:rFonts w:ascii="Century Schoolbook" w:hAnsi="Century Schoolbook"/>
          <w:b/>
          <w:spacing w:val="10"/>
          <w:kern w:val="50"/>
        </w:rPr>
        <w:t>C</w:t>
      </w:r>
      <w:r w:rsidR="00D07A04" w:rsidRPr="00570790">
        <w:rPr>
          <w:rFonts w:ascii="Century Schoolbook" w:hAnsi="Century Schoolbook"/>
          <w:b/>
          <w:spacing w:val="10"/>
          <w:kern w:val="50"/>
        </w:rPr>
        <w:t>.</w:t>
      </w:r>
      <w:r w:rsidR="009A5E1B" w:rsidRPr="00570790">
        <w:rPr>
          <w:rFonts w:ascii="Century Schoolbook" w:hAnsi="Century Schoolbook"/>
          <w:b/>
          <w:spacing w:val="10"/>
          <w:kern w:val="50"/>
        </w:rPr>
        <w:tab/>
        <w:t xml:space="preserve">Existing regulations do not </w:t>
      </w:r>
      <w:r w:rsidR="00D07A04" w:rsidRPr="00570790">
        <w:rPr>
          <w:rFonts w:ascii="Century Schoolbook" w:hAnsi="Century Schoolbook"/>
          <w:b/>
          <w:spacing w:val="10"/>
          <w:kern w:val="50"/>
        </w:rPr>
        <w:t xml:space="preserve">support EPA’s </w:t>
      </w:r>
      <w:r w:rsidR="009A5E1B" w:rsidRPr="00570790">
        <w:rPr>
          <w:rFonts w:ascii="Century Schoolbook" w:hAnsi="Century Schoolbook"/>
          <w:b/>
          <w:spacing w:val="10"/>
          <w:kern w:val="50"/>
        </w:rPr>
        <w:t>do</w:t>
      </w:r>
      <w:r w:rsidR="00D07A04" w:rsidRPr="00570790">
        <w:rPr>
          <w:rFonts w:ascii="Century Schoolbook" w:hAnsi="Century Schoolbook"/>
          <w:b/>
          <w:spacing w:val="10"/>
          <w:kern w:val="50"/>
        </w:rPr>
        <w:t>-</w:t>
      </w:r>
      <w:r w:rsidR="009A5E1B" w:rsidRPr="00570790">
        <w:rPr>
          <w:rFonts w:ascii="Century Schoolbook" w:hAnsi="Century Schoolbook"/>
          <w:b/>
          <w:spacing w:val="10"/>
          <w:kern w:val="50"/>
        </w:rPr>
        <w:t>nothing approach</w:t>
      </w:r>
    </w:p>
    <w:p w14:paraId="5FFC9BE2" w14:textId="4D47AF14" w:rsidR="00EA0A51" w:rsidRPr="00570790" w:rsidRDefault="00184BFD" w:rsidP="0040367D">
      <w:pPr>
        <w:rPr>
          <w:rFonts w:ascii="Century Schoolbook" w:hAnsi="Century Schoolbook"/>
          <w:spacing w:val="10"/>
          <w:kern w:val="50"/>
        </w:rPr>
      </w:pPr>
      <w:r w:rsidRPr="00570790">
        <w:rPr>
          <w:rFonts w:ascii="Century Schoolbook" w:hAnsi="Century Schoolbook"/>
          <w:b/>
          <w:spacing w:val="10"/>
          <w:kern w:val="50"/>
        </w:rPr>
        <w:tab/>
      </w:r>
      <w:r w:rsidRPr="00570790">
        <w:rPr>
          <w:rFonts w:ascii="Century Schoolbook" w:hAnsi="Century Schoolbook"/>
          <w:spacing w:val="10"/>
          <w:kern w:val="50"/>
        </w:rPr>
        <w:t>Even assuming EPA has discretion to defy Congress’s command that it “shall issue</w:t>
      </w:r>
      <w:r w:rsidR="00B13718">
        <w:rPr>
          <w:rFonts w:ascii="Century Schoolbook" w:hAnsi="Century Schoolbook"/>
          <w:spacing w:val="10"/>
          <w:kern w:val="50"/>
        </w:rPr>
        <w:t>”</w:t>
      </w:r>
      <w:r w:rsidRPr="00570790">
        <w:rPr>
          <w:rFonts w:ascii="Century Schoolbook" w:hAnsi="Century Schoolbook"/>
          <w:spacing w:val="10"/>
          <w:kern w:val="50"/>
        </w:rPr>
        <w:t xml:space="preserve"> hazardous-substance spill-prevention regulations (and, </w:t>
      </w:r>
      <w:r w:rsidR="002C6C4A" w:rsidRPr="00570790">
        <w:rPr>
          <w:rFonts w:ascii="Century Schoolbook" w:hAnsi="Century Schoolbook"/>
          <w:spacing w:val="10"/>
          <w:kern w:val="50"/>
        </w:rPr>
        <w:t xml:space="preserve">as </w:t>
      </w:r>
      <w:r w:rsidRPr="00570790">
        <w:rPr>
          <w:rFonts w:ascii="Century Schoolbook" w:hAnsi="Century Schoolbook"/>
          <w:spacing w:val="10"/>
          <w:kern w:val="50"/>
        </w:rPr>
        <w:t xml:space="preserve">discussed above, EPA does </w:t>
      </w:r>
      <w:r w:rsidR="000B4FF9">
        <w:rPr>
          <w:rFonts w:ascii="Century Schoolbook" w:hAnsi="Century Schoolbook"/>
          <w:spacing w:val="10"/>
          <w:kern w:val="50"/>
        </w:rPr>
        <w:t>not have that discretion), EPA</w:t>
      </w:r>
      <w:r w:rsidRPr="00570790">
        <w:rPr>
          <w:rFonts w:ascii="Century Schoolbook" w:hAnsi="Century Schoolbook"/>
          <w:spacing w:val="10"/>
          <w:kern w:val="50"/>
        </w:rPr>
        <w:t xml:space="preserve"> has not shown that the “existing framework of [its] regulatory requirements relevant to preventing and continuing C</w:t>
      </w:r>
      <w:r w:rsidR="000735FF" w:rsidRPr="00570790">
        <w:rPr>
          <w:rFonts w:ascii="Century Schoolbook" w:hAnsi="Century Schoolbook"/>
          <w:spacing w:val="10"/>
          <w:kern w:val="50"/>
        </w:rPr>
        <w:t>WA HS discharges” supports its do-nothing</w:t>
      </w:r>
      <w:r w:rsidRPr="00570790">
        <w:rPr>
          <w:rFonts w:ascii="Century Schoolbook" w:hAnsi="Century Schoolbook"/>
          <w:spacing w:val="10"/>
          <w:kern w:val="50"/>
        </w:rPr>
        <w:t xml:space="preserve"> approach. </w:t>
      </w:r>
      <w:r w:rsidRPr="00570790">
        <w:rPr>
          <w:rFonts w:ascii="Century Schoolbook" w:hAnsi="Century Schoolbook"/>
          <w:i/>
          <w:spacing w:val="10"/>
          <w:kern w:val="50"/>
        </w:rPr>
        <w:t>E.g.</w:t>
      </w:r>
      <w:r w:rsidR="006517DF" w:rsidRPr="00570790">
        <w:rPr>
          <w:rFonts w:ascii="Century Schoolbook" w:hAnsi="Century Schoolbook"/>
          <w:spacing w:val="10"/>
          <w:kern w:val="50"/>
        </w:rPr>
        <w:t xml:space="preserve">, 83 Fed. Reg. at 29,501. </w:t>
      </w:r>
      <w:r w:rsidRPr="00570790">
        <w:rPr>
          <w:rFonts w:ascii="Century Schoolbook" w:hAnsi="Century Schoolbook"/>
          <w:spacing w:val="10"/>
          <w:kern w:val="50"/>
        </w:rPr>
        <w:t xml:space="preserve">To the contrary, a close look at the patchwork of laws EPA has identified shows that </w:t>
      </w:r>
      <w:r w:rsidR="006517DF" w:rsidRPr="00570790">
        <w:rPr>
          <w:rFonts w:ascii="Century Schoolbook" w:hAnsi="Century Schoolbook"/>
          <w:spacing w:val="10"/>
          <w:kern w:val="50"/>
        </w:rPr>
        <w:t>existing regulations do not provide</w:t>
      </w:r>
      <w:r w:rsidRPr="00570790">
        <w:rPr>
          <w:rFonts w:ascii="Century Schoolbook" w:hAnsi="Century Schoolbook"/>
          <w:spacing w:val="10"/>
          <w:kern w:val="50"/>
        </w:rPr>
        <w:t xml:space="preserve"> baseline spill-prevention </w:t>
      </w:r>
      <w:r w:rsidR="006517DF" w:rsidRPr="00570790">
        <w:rPr>
          <w:rFonts w:ascii="Century Schoolbook" w:hAnsi="Century Schoolbook"/>
          <w:spacing w:val="10"/>
          <w:kern w:val="50"/>
        </w:rPr>
        <w:t xml:space="preserve">and -response requirements </w:t>
      </w:r>
      <w:r w:rsidRPr="00570790">
        <w:rPr>
          <w:rFonts w:ascii="Century Schoolbook" w:hAnsi="Century Schoolbook"/>
          <w:spacing w:val="10"/>
          <w:kern w:val="50"/>
        </w:rPr>
        <w:t xml:space="preserve">that </w:t>
      </w:r>
      <w:r w:rsidR="006517DF" w:rsidRPr="00570790">
        <w:rPr>
          <w:rFonts w:ascii="Century Schoolbook" w:hAnsi="Century Schoolbook"/>
          <w:spacing w:val="10"/>
          <w:kern w:val="50"/>
        </w:rPr>
        <w:t>apply</w:t>
      </w:r>
      <w:r w:rsidRPr="00570790">
        <w:rPr>
          <w:rFonts w:ascii="Century Schoolbook" w:hAnsi="Century Schoolbook"/>
          <w:spacing w:val="10"/>
          <w:kern w:val="50"/>
        </w:rPr>
        <w:t xml:space="preserve"> to </w:t>
      </w:r>
      <w:r w:rsidRPr="00570790">
        <w:rPr>
          <w:rFonts w:ascii="Century Schoolbook" w:hAnsi="Century Schoolbook"/>
          <w:i/>
          <w:spacing w:val="10"/>
          <w:kern w:val="50"/>
        </w:rPr>
        <w:t>all</w:t>
      </w:r>
      <w:r w:rsidRPr="00570790">
        <w:rPr>
          <w:rFonts w:ascii="Century Schoolbook" w:hAnsi="Century Schoolbook"/>
          <w:spacing w:val="10"/>
          <w:kern w:val="50"/>
        </w:rPr>
        <w:t xml:space="preserve"> hazardous substances </w:t>
      </w:r>
      <w:r w:rsidR="006517DF" w:rsidRPr="00570790">
        <w:rPr>
          <w:rFonts w:ascii="Century Schoolbook" w:hAnsi="Century Schoolbook"/>
          <w:spacing w:val="10"/>
          <w:kern w:val="50"/>
        </w:rPr>
        <w:t>at</w:t>
      </w:r>
      <w:r w:rsidRPr="00570790">
        <w:rPr>
          <w:rFonts w:ascii="Century Schoolbook" w:hAnsi="Century Schoolbook"/>
          <w:spacing w:val="10"/>
          <w:kern w:val="50"/>
        </w:rPr>
        <w:t xml:space="preserve"> </w:t>
      </w:r>
      <w:r w:rsidRPr="00570790">
        <w:rPr>
          <w:rFonts w:ascii="Century Schoolbook" w:hAnsi="Century Schoolbook"/>
          <w:i/>
          <w:spacing w:val="10"/>
          <w:kern w:val="50"/>
        </w:rPr>
        <w:t>all</w:t>
      </w:r>
      <w:r w:rsidRPr="00570790">
        <w:rPr>
          <w:rFonts w:ascii="Century Schoolbook" w:hAnsi="Century Schoolbook"/>
          <w:spacing w:val="10"/>
          <w:kern w:val="50"/>
        </w:rPr>
        <w:t xml:space="preserve"> onshore facilities under EPA’s jurisdiction. </w:t>
      </w:r>
      <w:r w:rsidR="00B13718">
        <w:rPr>
          <w:rFonts w:ascii="Century Schoolbook" w:hAnsi="Century Schoolbook"/>
          <w:spacing w:val="10"/>
          <w:kern w:val="50"/>
        </w:rPr>
        <w:t>EPA’s</w:t>
      </w:r>
      <w:r w:rsidR="006517DF" w:rsidRPr="00570790">
        <w:rPr>
          <w:rFonts w:ascii="Century Schoolbook" w:hAnsi="Century Schoolbook"/>
          <w:spacing w:val="10"/>
          <w:kern w:val="50"/>
        </w:rPr>
        <w:t xml:space="preserve"> </w:t>
      </w:r>
      <w:r w:rsidR="00B13718">
        <w:rPr>
          <w:rFonts w:ascii="Century Schoolbook" w:hAnsi="Century Schoolbook"/>
          <w:spacing w:val="10"/>
          <w:kern w:val="50"/>
        </w:rPr>
        <w:t>proposal</w:t>
      </w:r>
      <w:r w:rsidR="006517DF" w:rsidRPr="00570790">
        <w:rPr>
          <w:rFonts w:ascii="Century Schoolbook" w:hAnsi="Century Schoolbook"/>
          <w:spacing w:val="10"/>
          <w:kern w:val="50"/>
        </w:rPr>
        <w:t xml:space="preserve"> </w:t>
      </w:r>
      <w:r w:rsidR="000735FF" w:rsidRPr="00570790">
        <w:rPr>
          <w:rFonts w:ascii="Century Schoolbook" w:hAnsi="Century Schoolbook"/>
          <w:spacing w:val="10"/>
          <w:kern w:val="50"/>
        </w:rPr>
        <w:t xml:space="preserve">implicitly </w:t>
      </w:r>
      <w:r w:rsidR="006517DF" w:rsidRPr="00570790">
        <w:rPr>
          <w:rFonts w:ascii="Century Schoolbook" w:hAnsi="Century Schoolbook"/>
          <w:spacing w:val="10"/>
          <w:kern w:val="50"/>
        </w:rPr>
        <w:t xml:space="preserve">recognizes this shortfall. </w:t>
      </w:r>
      <w:r w:rsidR="006517DF" w:rsidRPr="00570790">
        <w:rPr>
          <w:rFonts w:ascii="Century Schoolbook" w:hAnsi="Century Schoolbook"/>
          <w:i/>
          <w:spacing w:val="10"/>
          <w:kern w:val="50"/>
        </w:rPr>
        <w:t xml:space="preserve">See </w:t>
      </w:r>
      <w:r w:rsidR="006517DF" w:rsidRPr="00570790">
        <w:rPr>
          <w:rFonts w:ascii="Century Schoolbook" w:hAnsi="Century Schoolbook"/>
          <w:spacing w:val="10"/>
          <w:kern w:val="50"/>
        </w:rPr>
        <w:t xml:space="preserve">83 Fed. Reg. at 29,505 (explaining that it identified programs “identified as regulating </w:t>
      </w:r>
      <w:r w:rsidR="006517DF" w:rsidRPr="00570790">
        <w:rPr>
          <w:rFonts w:ascii="Century Schoolbook" w:hAnsi="Century Schoolbook"/>
          <w:i/>
          <w:spacing w:val="10"/>
          <w:kern w:val="50"/>
        </w:rPr>
        <w:t xml:space="preserve">at least some </w:t>
      </w:r>
      <w:r w:rsidR="006517DF" w:rsidRPr="00570790">
        <w:rPr>
          <w:rFonts w:ascii="Century Schoolbook" w:hAnsi="Century Schoolbook"/>
          <w:spacing w:val="10"/>
          <w:kern w:val="50"/>
        </w:rPr>
        <w:t xml:space="preserve">CWA HS; </w:t>
      </w:r>
      <w:r w:rsidR="006517DF" w:rsidRPr="00570790">
        <w:rPr>
          <w:rFonts w:ascii="Century Schoolbook" w:hAnsi="Century Schoolbook"/>
          <w:i/>
          <w:spacing w:val="10"/>
          <w:kern w:val="50"/>
        </w:rPr>
        <w:t xml:space="preserve">or </w:t>
      </w:r>
      <w:r w:rsidR="006517DF" w:rsidRPr="00570790">
        <w:rPr>
          <w:rFonts w:ascii="Century Schoolbook" w:hAnsi="Century Schoolbook"/>
          <w:spacing w:val="10"/>
          <w:kern w:val="50"/>
        </w:rPr>
        <w:t xml:space="preserve">regulating </w:t>
      </w:r>
      <w:r w:rsidR="006517DF" w:rsidRPr="00570790">
        <w:rPr>
          <w:rFonts w:ascii="Century Schoolbook" w:hAnsi="Century Schoolbook"/>
          <w:i/>
          <w:spacing w:val="10"/>
          <w:kern w:val="50"/>
        </w:rPr>
        <w:t xml:space="preserve">at least some </w:t>
      </w:r>
      <w:r w:rsidR="006517DF" w:rsidRPr="00570790">
        <w:rPr>
          <w:rFonts w:ascii="Century Schoolbook" w:hAnsi="Century Schoolbook"/>
          <w:spacing w:val="10"/>
          <w:kern w:val="50"/>
        </w:rPr>
        <w:t>facilities that produce, store, or use CWA HS” (emphases added))</w:t>
      </w:r>
      <w:r w:rsidR="00584673" w:rsidRPr="00570790">
        <w:rPr>
          <w:rFonts w:ascii="Century Schoolbook" w:hAnsi="Century Schoolbook"/>
          <w:spacing w:val="10"/>
          <w:kern w:val="50"/>
        </w:rPr>
        <w:t xml:space="preserve">; </w:t>
      </w:r>
      <w:r w:rsidR="00584673" w:rsidRPr="00570790">
        <w:rPr>
          <w:rFonts w:ascii="Century Schoolbook" w:hAnsi="Century Schoolbook"/>
          <w:i/>
          <w:spacing w:val="10"/>
          <w:kern w:val="50"/>
        </w:rPr>
        <w:t>id.</w:t>
      </w:r>
      <w:r w:rsidR="00584673" w:rsidRPr="00570790">
        <w:rPr>
          <w:rFonts w:ascii="Century Schoolbook" w:hAnsi="Century Schoolbook"/>
          <w:spacing w:val="10"/>
          <w:kern w:val="50"/>
        </w:rPr>
        <w:t xml:space="preserve"> at 29,514 (“[T]he applicability criteria for some of the regulatory programs do not rely solely on chemical identity, but include other factors (</w:t>
      </w:r>
      <w:r w:rsidR="00584673" w:rsidRPr="00570790">
        <w:rPr>
          <w:rFonts w:ascii="Century Schoolbook" w:hAnsi="Century Schoolbook"/>
          <w:i/>
          <w:spacing w:val="10"/>
          <w:kern w:val="50"/>
        </w:rPr>
        <w:t>e.g.</w:t>
      </w:r>
      <w:r w:rsidR="00584673" w:rsidRPr="00570790">
        <w:rPr>
          <w:rFonts w:ascii="Century Schoolbook" w:hAnsi="Century Schoolbook"/>
          <w:spacing w:val="10"/>
          <w:kern w:val="50"/>
        </w:rPr>
        <w:t>, whether the substance is a waste, the industrial category of the facility)</w:t>
      </w:r>
      <w:r w:rsidR="00B10DA9" w:rsidRPr="00570790">
        <w:rPr>
          <w:rFonts w:ascii="Century Schoolbook" w:hAnsi="Century Schoolbook"/>
          <w:spacing w:val="10"/>
          <w:kern w:val="50"/>
        </w:rPr>
        <w:t xml:space="preserve"> . . . .”)</w:t>
      </w:r>
      <w:r w:rsidR="006517DF" w:rsidRPr="00570790">
        <w:rPr>
          <w:rFonts w:ascii="Century Schoolbook" w:hAnsi="Century Schoolbook"/>
          <w:spacing w:val="10"/>
          <w:kern w:val="50"/>
        </w:rPr>
        <w:t>.</w:t>
      </w:r>
      <w:r w:rsidR="00EA0A51" w:rsidRPr="00570790">
        <w:rPr>
          <w:rFonts w:ascii="Century Schoolbook" w:hAnsi="Century Schoolbook"/>
          <w:spacing w:val="10"/>
          <w:kern w:val="50"/>
        </w:rPr>
        <w:t xml:space="preserve"> So does the agency’s Background Information Document. </w:t>
      </w:r>
      <w:r w:rsidR="00EA0A51" w:rsidRPr="00570790">
        <w:rPr>
          <w:rFonts w:ascii="Century Schoolbook" w:hAnsi="Century Schoolbook"/>
          <w:i/>
          <w:spacing w:val="10"/>
          <w:kern w:val="50"/>
        </w:rPr>
        <w:t>See</w:t>
      </w:r>
      <w:r w:rsidR="00EA0A51" w:rsidRPr="00570790">
        <w:rPr>
          <w:rFonts w:ascii="Century Schoolbook" w:hAnsi="Century Schoolbook"/>
          <w:spacing w:val="10"/>
          <w:kern w:val="50"/>
        </w:rPr>
        <w:t xml:space="preserve"> </w:t>
      </w:r>
      <w:r w:rsidR="00C92E5C" w:rsidRPr="00570790">
        <w:rPr>
          <w:rFonts w:ascii="Century Schoolbook" w:hAnsi="Century Schoolbook"/>
          <w:spacing w:val="10"/>
          <w:kern w:val="50"/>
        </w:rPr>
        <w:t xml:space="preserve">Background Information Document: Review of Relevant Federal and State Regulations (“BID”) 6, EPA-HQ-OLEM-2018-0024-0111 (Mar. 12, 2018) </w:t>
      </w:r>
      <w:r w:rsidR="00EA0A51" w:rsidRPr="00570790">
        <w:rPr>
          <w:rFonts w:ascii="Century Schoolbook" w:hAnsi="Century Schoolbook"/>
          <w:spacing w:val="10"/>
          <w:kern w:val="50"/>
        </w:rPr>
        <w:t xml:space="preserve">(“Variations among program requirements limit the conclusions that may be drawn regarding the extent of existing discharge prevention regulatory coverage relevant to CWA HS.”). </w:t>
      </w:r>
    </w:p>
    <w:p w14:paraId="3403ECD3" w14:textId="77777777" w:rsidR="00EA0A51" w:rsidRPr="00570790" w:rsidRDefault="00EA0A51" w:rsidP="0040367D">
      <w:pPr>
        <w:rPr>
          <w:rFonts w:ascii="Century Schoolbook" w:hAnsi="Century Schoolbook"/>
          <w:spacing w:val="10"/>
          <w:kern w:val="50"/>
        </w:rPr>
      </w:pPr>
    </w:p>
    <w:p w14:paraId="400EA96B" w14:textId="0FDD466A" w:rsidR="00184BFD" w:rsidRPr="00570790" w:rsidRDefault="00184BFD" w:rsidP="0040367D">
      <w:pPr>
        <w:ind w:firstLine="720"/>
        <w:rPr>
          <w:rFonts w:ascii="Century Schoolbook" w:hAnsi="Century Schoolbook"/>
          <w:spacing w:val="10"/>
          <w:kern w:val="50"/>
        </w:rPr>
      </w:pPr>
      <w:r w:rsidRPr="00570790">
        <w:rPr>
          <w:rFonts w:ascii="Century Schoolbook" w:hAnsi="Century Schoolbook"/>
          <w:spacing w:val="10"/>
          <w:kern w:val="50"/>
        </w:rPr>
        <w:t xml:space="preserve">Below, we </w:t>
      </w:r>
      <w:r w:rsidR="006517DF" w:rsidRPr="00570790">
        <w:rPr>
          <w:rFonts w:ascii="Century Schoolbook" w:hAnsi="Century Schoolbook"/>
          <w:spacing w:val="10"/>
          <w:kern w:val="50"/>
        </w:rPr>
        <w:t xml:space="preserve">provide the analysis EPA should have done, and discuss why, </w:t>
      </w:r>
      <w:r w:rsidR="00346568" w:rsidRPr="00570790">
        <w:rPr>
          <w:rFonts w:ascii="Century Schoolbook" w:hAnsi="Century Schoolbook"/>
          <w:spacing w:val="10"/>
          <w:kern w:val="50"/>
        </w:rPr>
        <w:t xml:space="preserve">both </w:t>
      </w:r>
      <w:r w:rsidR="006517DF" w:rsidRPr="00570790">
        <w:rPr>
          <w:rFonts w:ascii="Century Schoolbook" w:hAnsi="Century Schoolbook"/>
          <w:spacing w:val="10"/>
          <w:kern w:val="50"/>
        </w:rPr>
        <w:t xml:space="preserve">individually and collectively, </w:t>
      </w:r>
      <w:r w:rsidRPr="00570790">
        <w:rPr>
          <w:rFonts w:ascii="Century Schoolbook" w:hAnsi="Century Schoolbook"/>
          <w:spacing w:val="10"/>
          <w:kern w:val="50"/>
        </w:rPr>
        <w:t>the “regulatory requirement</w:t>
      </w:r>
      <w:r w:rsidR="00346568" w:rsidRPr="00570790">
        <w:rPr>
          <w:rFonts w:ascii="Century Schoolbook" w:hAnsi="Century Schoolbook"/>
          <w:spacing w:val="10"/>
          <w:kern w:val="50"/>
        </w:rPr>
        <w:t>s</w:t>
      </w:r>
      <w:r w:rsidRPr="00570790">
        <w:rPr>
          <w:rFonts w:ascii="Century Schoolbook" w:hAnsi="Century Schoolbook"/>
          <w:spacing w:val="10"/>
          <w:kern w:val="50"/>
        </w:rPr>
        <w:t>” EPA has identified</w:t>
      </w:r>
      <w:r w:rsidR="006517DF" w:rsidRPr="00570790">
        <w:rPr>
          <w:rFonts w:ascii="Century Schoolbook" w:hAnsi="Century Schoolbook"/>
          <w:spacing w:val="10"/>
          <w:kern w:val="50"/>
        </w:rPr>
        <w:t xml:space="preserve"> do not justify the agency’s proposed</w:t>
      </w:r>
      <w:r w:rsidR="00B13718">
        <w:rPr>
          <w:rFonts w:ascii="Century Schoolbook" w:hAnsi="Century Schoolbook"/>
          <w:spacing w:val="10"/>
          <w:kern w:val="50"/>
        </w:rPr>
        <w:t xml:space="preserve"> do-</w:t>
      </w:r>
      <w:r w:rsidR="000735FF" w:rsidRPr="00570790">
        <w:rPr>
          <w:rFonts w:ascii="Century Schoolbook" w:hAnsi="Century Schoolbook"/>
          <w:spacing w:val="10"/>
          <w:kern w:val="50"/>
        </w:rPr>
        <w:t xml:space="preserve">nothing approach to </w:t>
      </w:r>
      <w:r w:rsidR="00346568" w:rsidRPr="00570790">
        <w:rPr>
          <w:rFonts w:ascii="Century Schoolbook" w:hAnsi="Century Schoolbook"/>
          <w:spacing w:val="10"/>
          <w:kern w:val="50"/>
        </w:rPr>
        <w:t xml:space="preserve">CWA hazardous-substance </w:t>
      </w:r>
      <w:r w:rsidR="000735FF" w:rsidRPr="00570790">
        <w:rPr>
          <w:rFonts w:ascii="Century Schoolbook" w:hAnsi="Century Schoolbook"/>
          <w:spacing w:val="10"/>
          <w:kern w:val="50"/>
        </w:rPr>
        <w:t xml:space="preserve">spill </w:t>
      </w:r>
      <w:r w:rsidR="006517DF" w:rsidRPr="00570790">
        <w:rPr>
          <w:rFonts w:ascii="Century Schoolbook" w:hAnsi="Century Schoolbook"/>
          <w:spacing w:val="10"/>
          <w:kern w:val="50"/>
        </w:rPr>
        <w:t>prevention</w:t>
      </w:r>
      <w:r w:rsidRPr="00570790">
        <w:rPr>
          <w:rFonts w:ascii="Century Schoolbook" w:hAnsi="Century Schoolbook"/>
          <w:spacing w:val="10"/>
          <w:kern w:val="50"/>
        </w:rPr>
        <w:t>.</w:t>
      </w:r>
    </w:p>
    <w:p w14:paraId="7A04607F" w14:textId="35265689" w:rsidR="00184BFD" w:rsidRPr="00570790" w:rsidRDefault="00184BFD" w:rsidP="0040367D">
      <w:pPr>
        <w:rPr>
          <w:rFonts w:ascii="Century Schoolbook" w:hAnsi="Century Schoolbook"/>
          <w:spacing w:val="10"/>
          <w:kern w:val="50"/>
        </w:rPr>
      </w:pPr>
    </w:p>
    <w:p w14:paraId="1AD2A083" w14:textId="5E769F77" w:rsidR="00184BFD" w:rsidRPr="00570790" w:rsidRDefault="000A5F8E" w:rsidP="00D07A04">
      <w:pPr>
        <w:pStyle w:val="ListParagraph"/>
        <w:numPr>
          <w:ilvl w:val="0"/>
          <w:numId w:val="10"/>
        </w:numPr>
        <w:ind w:left="2160" w:hanging="720"/>
        <w:rPr>
          <w:rFonts w:ascii="Century Schoolbook" w:hAnsi="Century Schoolbook"/>
          <w:b/>
          <w:spacing w:val="10"/>
          <w:kern w:val="50"/>
        </w:rPr>
      </w:pPr>
      <w:r w:rsidRPr="00570790">
        <w:rPr>
          <w:rFonts w:ascii="Century Schoolbook" w:hAnsi="Century Schoolbook"/>
          <w:b/>
          <w:spacing w:val="10"/>
          <w:kern w:val="50"/>
        </w:rPr>
        <w:lastRenderedPageBreak/>
        <w:t xml:space="preserve">CWA </w:t>
      </w:r>
      <w:r w:rsidR="00AA3FBC" w:rsidRPr="00570790">
        <w:rPr>
          <w:rFonts w:ascii="Century Schoolbook" w:hAnsi="Century Schoolbook"/>
          <w:b/>
          <w:spacing w:val="10"/>
          <w:kern w:val="50"/>
        </w:rPr>
        <w:t>Multi-Sector General Permit</w:t>
      </w:r>
      <w:r w:rsidR="006517DF" w:rsidRPr="00570790">
        <w:rPr>
          <w:rFonts w:ascii="Century Schoolbook" w:hAnsi="Century Schoolbook"/>
          <w:b/>
          <w:spacing w:val="10"/>
          <w:kern w:val="50"/>
        </w:rPr>
        <w:t xml:space="preserve"> for Industrial Stormwater</w:t>
      </w:r>
    </w:p>
    <w:p w14:paraId="35C478C0" w14:textId="77777777" w:rsidR="003555EA" w:rsidRPr="00570790" w:rsidRDefault="003555EA" w:rsidP="0040367D">
      <w:pPr>
        <w:rPr>
          <w:rFonts w:ascii="Century Schoolbook" w:hAnsi="Century Schoolbook"/>
          <w:b/>
          <w:spacing w:val="10"/>
          <w:kern w:val="50"/>
          <w:highlight w:val="yellow"/>
        </w:rPr>
      </w:pPr>
    </w:p>
    <w:p w14:paraId="258682EA" w14:textId="7C9F1B8C" w:rsidR="006C064D" w:rsidRPr="00570790" w:rsidRDefault="003555EA" w:rsidP="006C064D">
      <w:pPr>
        <w:ind w:firstLine="720"/>
        <w:rPr>
          <w:rFonts w:ascii="Century Schoolbook" w:hAnsi="Century Schoolbook"/>
          <w:spacing w:val="10"/>
          <w:kern w:val="50"/>
        </w:rPr>
      </w:pPr>
      <w:r w:rsidRPr="00570790">
        <w:rPr>
          <w:rFonts w:ascii="Century Schoolbook" w:hAnsi="Century Schoolbook"/>
          <w:spacing w:val="10"/>
          <w:kern w:val="50"/>
        </w:rPr>
        <w:t xml:space="preserve">EPA’s National Pollution Discharge Elimination System (NPDES) Multi-Sector General Permit for industrial stormwater (MSGP) does not support EPA’s do-nothing proposal. As an initial matter, the MSGP is </w:t>
      </w:r>
      <w:r w:rsidR="009A60DB" w:rsidRPr="00570790">
        <w:rPr>
          <w:rFonts w:ascii="Century Schoolbook" w:hAnsi="Century Schoolbook"/>
          <w:spacing w:val="10"/>
          <w:kern w:val="50"/>
        </w:rPr>
        <w:t>not a spill-prevention rule</w:t>
      </w:r>
      <w:r w:rsidR="0056136A" w:rsidRPr="00570790">
        <w:rPr>
          <w:rFonts w:ascii="Century Schoolbook" w:hAnsi="Century Schoolbook"/>
          <w:spacing w:val="10"/>
          <w:kern w:val="50"/>
        </w:rPr>
        <w:t xml:space="preserve">. </w:t>
      </w:r>
      <w:r w:rsidR="009A60DB" w:rsidRPr="00570790">
        <w:rPr>
          <w:rFonts w:ascii="Century Schoolbook" w:hAnsi="Century Schoolbook"/>
          <w:spacing w:val="10"/>
          <w:kern w:val="50"/>
        </w:rPr>
        <w:t xml:space="preserve">The MSGP is intended </w:t>
      </w:r>
      <w:r w:rsidRPr="00570790">
        <w:rPr>
          <w:rFonts w:ascii="Century Schoolbook" w:hAnsi="Century Schoolbook"/>
          <w:spacing w:val="10"/>
          <w:kern w:val="50"/>
        </w:rPr>
        <w:t xml:space="preserve">to </w:t>
      </w:r>
      <w:r w:rsidR="00A10CCA" w:rsidRPr="00570790">
        <w:rPr>
          <w:rFonts w:ascii="Century Schoolbook" w:hAnsi="Century Schoolbook"/>
          <w:spacing w:val="10"/>
          <w:kern w:val="50"/>
        </w:rPr>
        <w:t>mitigate</w:t>
      </w:r>
      <w:r w:rsidRPr="00570790">
        <w:rPr>
          <w:rFonts w:ascii="Century Schoolbook" w:hAnsi="Century Schoolbook"/>
          <w:spacing w:val="10"/>
          <w:kern w:val="50"/>
        </w:rPr>
        <w:t xml:space="preserve"> pollution from </w:t>
      </w:r>
      <w:r w:rsidRPr="00570790">
        <w:rPr>
          <w:rFonts w:ascii="Century Schoolbook" w:hAnsi="Century Schoolbook"/>
          <w:i/>
          <w:spacing w:val="10"/>
          <w:kern w:val="50"/>
        </w:rPr>
        <w:t>stormwater</w:t>
      </w:r>
      <w:r w:rsidRPr="00570790">
        <w:rPr>
          <w:rFonts w:ascii="Century Schoolbook" w:hAnsi="Century Schoolbook"/>
          <w:spacing w:val="10"/>
          <w:kern w:val="50"/>
        </w:rPr>
        <w:t xml:space="preserve"> runoff across industrial facilities. </w:t>
      </w:r>
      <w:r w:rsidRPr="00570790">
        <w:rPr>
          <w:rFonts w:ascii="Century Schoolbook" w:hAnsi="Century Schoolbook"/>
          <w:i/>
          <w:spacing w:val="10"/>
          <w:kern w:val="50"/>
        </w:rPr>
        <w:t>See</w:t>
      </w:r>
      <w:r w:rsidRPr="00570790">
        <w:rPr>
          <w:rFonts w:ascii="Century Schoolbook" w:hAnsi="Century Schoolbook"/>
          <w:spacing w:val="10"/>
          <w:kern w:val="50"/>
        </w:rPr>
        <w:t xml:space="preserve"> </w:t>
      </w:r>
      <w:r w:rsidR="00A10CCA" w:rsidRPr="00570790">
        <w:rPr>
          <w:rFonts w:ascii="Century Schoolbook" w:hAnsi="Century Schoolbook"/>
          <w:spacing w:val="10"/>
          <w:kern w:val="50"/>
        </w:rPr>
        <w:t>MSGP § 1.1.2</w:t>
      </w:r>
      <w:r w:rsidRPr="00570790">
        <w:rPr>
          <w:rFonts w:ascii="Century Schoolbook" w:hAnsi="Century Schoolbook"/>
          <w:spacing w:val="10"/>
          <w:kern w:val="50"/>
        </w:rPr>
        <w:t xml:space="preserve">. </w:t>
      </w:r>
      <w:r w:rsidR="00B13718">
        <w:rPr>
          <w:rFonts w:ascii="Century Schoolbook" w:hAnsi="Century Schoolbook"/>
          <w:spacing w:val="10"/>
          <w:kern w:val="50"/>
        </w:rPr>
        <w:t>Hazardous-</w:t>
      </w:r>
      <w:r w:rsidR="00C619EA" w:rsidRPr="00570790">
        <w:rPr>
          <w:rFonts w:ascii="Century Schoolbook" w:hAnsi="Century Schoolbook"/>
          <w:spacing w:val="10"/>
          <w:kern w:val="50"/>
        </w:rPr>
        <w:t>substance spills are not a type of stormwater discharge</w:t>
      </w:r>
      <w:r w:rsidR="006938BC" w:rsidRPr="00570790">
        <w:rPr>
          <w:rFonts w:ascii="Century Schoolbook" w:hAnsi="Century Schoolbook"/>
          <w:spacing w:val="10"/>
          <w:kern w:val="50"/>
        </w:rPr>
        <w:t xml:space="preserve"> under the permit</w:t>
      </w:r>
      <w:r w:rsidR="00C619EA" w:rsidRPr="00570790">
        <w:rPr>
          <w:rFonts w:ascii="Century Schoolbook" w:hAnsi="Century Schoolbook"/>
          <w:spacing w:val="10"/>
          <w:kern w:val="50"/>
        </w:rPr>
        <w:t xml:space="preserve">. Nor are they a type of “allowable non-stormwater discharge” </w:t>
      </w:r>
      <w:r w:rsidR="009A60DB" w:rsidRPr="00570790">
        <w:rPr>
          <w:rFonts w:ascii="Century Schoolbook" w:hAnsi="Century Schoolbook"/>
          <w:spacing w:val="10"/>
          <w:kern w:val="50"/>
        </w:rPr>
        <w:t>covered under</w:t>
      </w:r>
      <w:r w:rsidR="00C619EA" w:rsidRPr="00570790">
        <w:rPr>
          <w:rFonts w:ascii="Century Schoolbook" w:hAnsi="Century Schoolbook"/>
          <w:spacing w:val="10"/>
          <w:kern w:val="50"/>
        </w:rPr>
        <w:t xml:space="preserve"> the MSGP. </w:t>
      </w:r>
      <w:r w:rsidR="00B13718">
        <w:rPr>
          <w:rFonts w:ascii="Century Schoolbook" w:hAnsi="Century Schoolbook"/>
          <w:i/>
          <w:spacing w:val="10"/>
          <w:kern w:val="50"/>
        </w:rPr>
        <w:t>See i</w:t>
      </w:r>
      <w:r w:rsidR="00C619EA" w:rsidRPr="00570790">
        <w:rPr>
          <w:rFonts w:ascii="Century Schoolbook" w:hAnsi="Century Schoolbook"/>
          <w:i/>
          <w:spacing w:val="10"/>
          <w:kern w:val="50"/>
        </w:rPr>
        <w:t>d.</w:t>
      </w:r>
      <w:r w:rsidR="00C619EA" w:rsidRPr="00570790">
        <w:rPr>
          <w:rFonts w:ascii="Century Schoolbook" w:hAnsi="Century Schoolbook"/>
          <w:spacing w:val="10"/>
          <w:kern w:val="50"/>
        </w:rPr>
        <w:t xml:space="preserve"> § 1.1.3.1 (listing general “allowable non-stormwater discharges for all sectors of industrial activity”); </w:t>
      </w:r>
      <w:r w:rsidR="00C619EA" w:rsidRPr="00570790">
        <w:rPr>
          <w:rFonts w:ascii="Century Schoolbook" w:hAnsi="Century Schoolbook"/>
          <w:i/>
          <w:spacing w:val="10"/>
          <w:kern w:val="50"/>
        </w:rPr>
        <w:t>id.</w:t>
      </w:r>
      <w:r w:rsidR="00C619EA" w:rsidRPr="00570790">
        <w:rPr>
          <w:rFonts w:ascii="Century Schoolbook" w:hAnsi="Century Schoolbook"/>
          <w:spacing w:val="10"/>
          <w:kern w:val="50"/>
        </w:rPr>
        <w:t xml:space="preserve"> § 8.G.4.2.10 (listing as a “prohibited” non-stormwater discharge any “[t]oxic or hazardous substances from a spill or other release”); </w:t>
      </w:r>
      <w:r w:rsidR="00C619EA" w:rsidRPr="00570790">
        <w:rPr>
          <w:rFonts w:ascii="Century Schoolbook" w:hAnsi="Century Schoolbook"/>
          <w:i/>
          <w:spacing w:val="10"/>
          <w:kern w:val="50"/>
        </w:rPr>
        <w:t>id.</w:t>
      </w:r>
      <w:r w:rsidR="00C619EA" w:rsidRPr="00570790">
        <w:rPr>
          <w:rFonts w:ascii="Century Schoolbook" w:hAnsi="Century Schoolbook"/>
          <w:spacing w:val="10"/>
          <w:kern w:val="50"/>
        </w:rPr>
        <w:t xml:space="preserve"> § 8.J.4.2.10</w:t>
      </w:r>
      <w:r w:rsidR="009A60DB" w:rsidRPr="00570790">
        <w:rPr>
          <w:rFonts w:ascii="Century Schoolbook" w:hAnsi="Century Schoolbook"/>
          <w:spacing w:val="10"/>
          <w:kern w:val="50"/>
        </w:rPr>
        <w:t xml:space="preserve"> (same). As EPA explained back in 1984, spill-prevention rules</w:t>
      </w:r>
      <w:r w:rsidR="0056136A" w:rsidRPr="00570790">
        <w:rPr>
          <w:rFonts w:ascii="Century Schoolbook" w:hAnsi="Century Schoolbook"/>
          <w:spacing w:val="10"/>
          <w:kern w:val="50"/>
        </w:rPr>
        <w:t xml:space="preserve"> and NPDES regulations serve different purposes and “do not replace” each other. </w:t>
      </w:r>
      <w:r w:rsidR="006C064D" w:rsidRPr="00570790">
        <w:rPr>
          <w:rFonts w:ascii="Century Schoolbook" w:hAnsi="Century Schoolbook"/>
          <w:i/>
          <w:spacing w:val="10"/>
          <w:kern w:val="50"/>
        </w:rPr>
        <w:t xml:space="preserve">See </w:t>
      </w:r>
      <w:r w:rsidR="0056136A" w:rsidRPr="00570790">
        <w:rPr>
          <w:rFonts w:ascii="Century Schoolbook" w:hAnsi="Century Schoolbook"/>
          <w:spacing w:val="10"/>
          <w:kern w:val="50"/>
        </w:rPr>
        <w:t>49 F</w:t>
      </w:r>
      <w:r w:rsidR="006938BC" w:rsidRPr="00570790">
        <w:rPr>
          <w:rFonts w:ascii="Century Schoolbook" w:hAnsi="Century Schoolbook"/>
          <w:spacing w:val="10"/>
          <w:kern w:val="50"/>
        </w:rPr>
        <w:t xml:space="preserve">ed. </w:t>
      </w:r>
      <w:r w:rsidR="0056136A" w:rsidRPr="00570790">
        <w:rPr>
          <w:rFonts w:ascii="Century Schoolbook" w:hAnsi="Century Schoolbook"/>
          <w:spacing w:val="10"/>
          <w:kern w:val="50"/>
        </w:rPr>
        <w:t>R</w:t>
      </w:r>
      <w:r w:rsidR="006938BC" w:rsidRPr="00570790">
        <w:rPr>
          <w:rFonts w:ascii="Century Schoolbook" w:hAnsi="Century Schoolbook"/>
          <w:spacing w:val="10"/>
          <w:kern w:val="50"/>
        </w:rPr>
        <w:t>eg.</w:t>
      </w:r>
      <w:r w:rsidR="0056136A" w:rsidRPr="00570790">
        <w:rPr>
          <w:rFonts w:ascii="Century Schoolbook" w:hAnsi="Century Schoolbook"/>
          <w:spacing w:val="10"/>
          <w:kern w:val="50"/>
        </w:rPr>
        <w:t xml:space="preserve"> </w:t>
      </w:r>
      <w:r w:rsidR="006C064D" w:rsidRPr="00570790">
        <w:rPr>
          <w:rFonts w:ascii="Century Schoolbook" w:hAnsi="Century Schoolbook"/>
          <w:spacing w:val="10"/>
          <w:kern w:val="50"/>
        </w:rPr>
        <w:t xml:space="preserve">37,998, 38,014 (Sept. 26, 1984); </w:t>
      </w:r>
      <w:r w:rsidR="006C064D" w:rsidRPr="00570790">
        <w:rPr>
          <w:rFonts w:ascii="Century Schoolbook" w:hAnsi="Century Schoolbook"/>
          <w:i/>
          <w:spacing w:val="10"/>
          <w:kern w:val="50"/>
        </w:rPr>
        <w:t>see also</w:t>
      </w:r>
      <w:r w:rsidR="006C064D" w:rsidRPr="00570790">
        <w:rPr>
          <w:rFonts w:ascii="Century Schoolbook" w:hAnsi="Century Schoolbook"/>
          <w:spacing w:val="10"/>
          <w:kern w:val="50"/>
        </w:rPr>
        <w:t xml:space="preserve"> 44 Fed. Reg. 32,854, 32,896 (June 7, 1979) (explaining that “while both [best management practices under NPDES permits] and SPCC Plans have many common features, their emphasis is different.”).</w:t>
      </w:r>
    </w:p>
    <w:p w14:paraId="6FA1FDFC" w14:textId="77777777" w:rsidR="0056136A" w:rsidRPr="00570790" w:rsidRDefault="0056136A" w:rsidP="0040367D">
      <w:pPr>
        <w:ind w:firstLine="720"/>
        <w:rPr>
          <w:rFonts w:ascii="Century Schoolbook" w:hAnsi="Century Schoolbook"/>
          <w:spacing w:val="10"/>
          <w:kern w:val="50"/>
        </w:rPr>
      </w:pPr>
    </w:p>
    <w:p w14:paraId="3ADC188A" w14:textId="5D0BB92C" w:rsidR="00D40EC6" w:rsidRPr="00570790" w:rsidRDefault="00716F08" w:rsidP="0040367D">
      <w:pPr>
        <w:ind w:firstLine="720"/>
        <w:rPr>
          <w:rFonts w:ascii="Century Schoolbook" w:hAnsi="Century Schoolbook"/>
          <w:spacing w:val="10"/>
          <w:kern w:val="50"/>
        </w:rPr>
      </w:pPr>
      <w:r w:rsidRPr="00570790">
        <w:rPr>
          <w:rFonts w:ascii="Century Schoolbook" w:hAnsi="Century Schoolbook"/>
          <w:spacing w:val="10"/>
          <w:kern w:val="50"/>
        </w:rPr>
        <w:t>Although</w:t>
      </w:r>
      <w:r w:rsidR="009A60DB" w:rsidRPr="00570790">
        <w:rPr>
          <w:rFonts w:ascii="Century Schoolbook" w:hAnsi="Century Schoolbook"/>
          <w:spacing w:val="10"/>
          <w:kern w:val="50"/>
        </w:rPr>
        <w:t xml:space="preserve"> the MSGP </w:t>
      </w:r>
      <w:r w:rsidR="003555EA" w:rsidRPr="00570790">
        <w:rPr>
          <w:rFonts w:ascii="Century Schoolbook" w:hAnsi="Century Schoolbook"/>
          <w:spacing w:val="10"/>
          <w:kern w:val="50"/>
        </w:rPr>
        <w:t xml:space="preserve">does </w:t>
      </w:r>
      <w:r w:rsidRPr="00570790">
        <w:rPr>
          <w:rFonts w:ascii="Century Schoolbook" w:hAnsi="Century Schoolbook"/>
          <w:spacing w:val="10"/>
          <w:kern w:val="50"/>
        </w:rPr>
        <w:t>contain</w:t>
      </w:r>
      <w:r w:rsidR="003555EA" w:rsidRPr="00570790">
        <w:rPr>
          <w:rFonts w:ascii="Century Schoolbook" w:hAnsi="Century Schoolbook"/>
          <w:spacing w:val="10"/>
          <w:kern w:val="50"/>
        </w:rPr>
        <w:t xml:space="preserve"> provisions that touch on spill prevention, </w:t>
      </w:r>
      <w:r w:rsidR="00A10CCA" w:rsidRPr="00570790">
        <w:rPr>
          <w:rFonts w:ascii="Century Schoolbook" w:hAnsi="Century Schoolbook"/>
          <w:spacing w:val="10"/>
          <w:kern w:val="50"/>
        </w:rPr>
        <w:t>t</w:t>
      </w:r>
      <w:r w:rsidR="009A60DB" w:rsidRPr="00570790">
        <w:rPr>
          <w:rFonts w:ascii="Century Schoolbook" w:hAnsi="Century Schoolbook"/>
          <w:spacing w:val="10"/>
          <w:kern w:val="50"/>
        </w:rPr>
        <w:t xml:space="preserve">hose provisions </w:t>
      </w:r>
      <w:r w:rsidRPr="00570790">
        <w:rPr>
          <w:rFonts w:ascii="Century Schoolbook" w:hAnsi="Century Schoolbook"/>
          <w:spacing w:val="10"/>
          <w:kern w:val="50"/>
        </w:rPr>
        <w:t>are extremely high-</w:t>
      </w:r>
      <w:r w:rsidR="00D40EC6" w:rsidRPr="00570790">
        <w:rPr>
          <w:rFonts w:ascii="Century Schoolbook" w:hAnsi="Century Schoolbook"/>
          <w:spacing w:val="10"/>
          <w:kern w:val="50"/>
        </w:rPr>
        <w:t xml:space="preserve">level and are not tailored to hazardous substances under the Clean Water Act. </w:t>
      </w:r>
      <w:r w:rsidR="00D40EC6" w:rsidRPr="00570790">
        <w:rPr>
          <w:rFonts w:ascii="Century Schoolbook" w:hAnsi="Century Schoolbook"/>
          <w:i/>
          <w:spacing w:val="10"/>
          <w:kern w:val="50"/>
        </w:rPr>
        <w:t>See, e.g.</w:t>
      </w:r>
      <w:r w:rsidR="00D40EC6" w:rsidRPr="00570790">
        <w:rPr>
          <w:rFonts w:ascii="Century Schoolbook" w:hAnsi="Century Schoolbook"/>
          <w:spacing w:val="10"/>
          <w:kern w:val="50"/>
        </w:rPr>
        <w:t xml:space="preserve">, MSGP §§ 2.1.2.4, 5.2.3.3. The </w:t>
      </w:r>
      <w:r w:rsidR="00D40EC6" w:rsidRPr="00570790">
        <w:rPr>
          <w:rFonts w:ascii="Century Schoolbook" w:hAnsi="Century Schoolbook"/>
          <w:i/>
          <w:spacing w:val="10"/>
          <w:kern w:val="50"/>
        </w:rPr>
        <w:t>entirety</w:t>
      </w:r>
      <w:r w:rsidR="006938BC" w:rsidRPr="00570790">
        <w:rPr>
          <w:rFonts w:ascii="Century Schoolbook" w:hAnsi="Century Schoolbook"/>
          <w:spacing w:val="10"/>
          <w:kern w:val="50"/>
        </w:rPr>
        <w:t xml:space="preserve"> of MSGP section 2’s spill-</w:t>
      </w:r>
      <w:r w:rsidR="00D40EC6" w:rsidRPr="00570790">
        <w:rPr>
          <w:rFonts w:ascii="Century Schoolbook" w:hAnsi="Century Schoolbook"/>
          <w:spacing w:val="10"/>
          <w:kern w:val="50"/>
        </w:rPr>
        <w:t xml:space="preserve">prevention and </w:t>
      </w:r>
      <w:r w:rsidR="006938BC" w:rsidRPr="00570790">
        <w:rPr>
          <w:rFonts w:ascii="Century Schoolbook" w:hAnsi="Century Schoolbook"/>
          <w:spacing w:val="10"/>
          <w:kern w:val="50"/>
        </w:rPr>
        <w:t>-</w:t>
      </w:r>
      <w:r w:rsidR="00D40EC6" w:rsidRPr="00570790">
        <w:rPr>
          <w:rFonts w:ascii="Century Schoolbook" w:hAnsi="Century Schoolbook"/>
          <w:spacing w:val="10"/>
          <w:kern w:val="50"/>
        </w:rPr>
        <w:t>response provision reads:</w:t>
      </w:r>
    </w:p>
    <w:p w14:paraId="33434FEB" w14:textId="77777777" w:rsidR="00D40EC6" w:rsidRPr="00570790" w:rsidRDefault="00D40EC6" w:rsidP="0040367D">
      <w:pPr>
        <w:ind w:left="720"/>
        <w:rPr>
          <w:rFonts w:ascii="Century Schoolbook" w:hAnsi="Century Schoolbook"/>
        </w:rPr>
      </w:pPr>
    </w:p>
    <w:p w14:paraId="00861460" w14:textId="77777777" w:rsidR="00D40EC6" w:rsidRPr="00570790" w:rsidRDefault="00D40EC6" w:rsidP="0040367D">
      <w:pPr>
        <w:ind w:left="720" w:right="720"/>
        <w:jc w:val="both"/>
        <w:rPr>
          <w:rFonts w:ascii="Century Schoolbook" w:hAnsi="Century Schoolbook"/>
        </w:rPr>
      </w:pPr>
      <w:r w:rsidRPr="00570790">
        <w:rPr>
          <w:rFonts w:ascii="Century Schoolbook" w:hAnsi="Century Schoolbook"/>
        </w:rPr>
        <w:t xml:space="preserve">You must minimize the potential for leaks, spills and other releases that may be exposed to stormwater and develop plans for effective response to such spills if or when they occur in order to minimize pollutant discharges. You must conduct spill prevention and response measures, including but not limited to, the following: </w:t>
      </w:r>
    </w:p>
    <w:p w14:paraId="0C481CE8" w14:textId="6F86B8A2" w:rsidR="00D40EC6" w:rsidRPr="00570790" w:rsidRDefault="00D40EC6" w:rsidP="0040367D">
      <w:pPr>
        <w:pStyle w:val="ListParagraph"/>
        <w:numPr>
          <w:ilvl w:val="0"/>
          <w:numId w:val="9"/>
        </w:numPr>
        <w:ind w:right="1080"/>
        <w:jc w:val="both"/>
        <w:rPr>
          <w:rFonts w:ascii="Century Schoolbook" w:hAnsi="Century Schoolbook"/>
        </w:rPr>
      </w:pPr>
      <w:r w:rsidRPr="00570790">
        <w:rPr>
          <w:rFonts w:ascii="Century Schoolbook" w:hAnsi="Century Schoolbook"/>
        </w:rPr>
        <w:t xml:space="preserve">Plainly label containers (e.g., “Used Oil,” “Spent Solvents,” “Fertilizers and Pesticides”) that could be susceptible to spillage or leakage to encourage proper handling and facilitate rapid response if spills or leaks occur;* </w:t>
      </w:r>
    </w:p>
    <w:p w14:paraId="4C8FD8D2" w14:textId="500A342A" w:rsidR="00D40EC6" w:rsidRPr="00570790" w:rsidRDefault="00D40EC6" w:rsidP="0040367D">
      <w:pPr>
        <w:pStyle w:val="ListParagraph"/>
        <w:numPr>
          <w:ilvl w:val="0"/>
          <w:numId w:val="9"/>
        </w:numPr>
        <w:ind w:right="1080"/>
        <w:jc w:val="both"/>
        <w:rPr>
          <w:rFonts w:ascii="Century Schoolbook" w:hAnsi="Century Schoolbook"/>
        </w:rPr>
      </w:pPr>
      <w:r w:rsidRPr="00570790">
        <w:rPr>
          <w:rFonts w:ascii="Century Schoolbook" w:hAnsi="Century Schoolbook"/>
        </w:rPr>
        <w:t xml:space="preserve">Implement procedures for material storage and handling, including the use of secondary containment and barriers between material storage and traffic areas, or a similarly effective means designed to prevent the discharge of pollutants from these areas; </w:t>
      </w:r>
    </w:p>
    <w:p w14:paraId="0610A20B" w14:textId="6455891F" w:rsidR="00D40EC6" w:rsidRPr="00570790" w:rsidRDefault="00D40EC6" w:rsidP="0040367D">
      <w:pPr>
        <w:pStyle w:val="ListParagraph"/>
        <w:numPr>
          <w:ilvl w:val="0"/>
          <w:numId w:val="9"/>
        </w:numPr>
        <w:ind w:right="1080"/>
        <w:jc w:val="both"/>
        <w:rPr>
          <w:rFonts w:ascii="Century Schoolbook" w:hAnsi="Century Schoolbook"/>
        </w:rPr>
      </w:pPr>
      <w:r w:rsidRPr="00570790">
        <w:rPr>
          <w:rFonts w:ascii="Century Schoolbook" w:hAnsi="Century Schoolbook"/>
        </w:rPr>
        <w:t xml:space="preserve">Develop training on the procedures for expeditiously stopping, containing, and cleaning up leaks, spills, and other releases. As appropriate, execute such procedures as soon as possible; </w:t>
      </w:r>
    </w:p>
    <w:p w14:paraId="7917BBEB" w14:textId="00031059" w:rsidR="00D40EC6" w:rsidRPr="00570790" w:rsidRDefault="00D40EC6" w:rsidP="0040367D">
      <w:pPr>
        <w:pStyle w:val="ListParagraph"/>
        <w:numPr>
          <w:ilvl w:val="0"/>
          <w:numId w:val="9"/>
        </w:numPr>
        <w:ind w:right="1080"/>
        <w:jc w:val="both"/>
        <w:rPr>
          <w:rFonts w:ascii="Century Schoolbook" w:hAnsi="Century Schoolbook"/>
        </w:rPr>
      </w:pPr>
      <w:r w:rsidRPr="00570790">
        <w:rPr>
          <w:rFonts w:ascii="Century Schoolbook" w:hAnsi="Century Schoolbook"/>
        </w:rPr>
        <w:lastRenderedPageBreak/>
        <w:t xml:space="preserve">Keep spill kits on-site, located near areas where spills may occur or where a rapid response can be made; and </w:t>
      </w:r>
    </w:p>
    <w:p w14:paraId="35BE333A" w14:textId="49EEA808" w:rsidR="00D40EC6" w:rsidRPr="00570790" w:rsidRDefault="00D40EC6" w:rsidP="0040367D">
      <w:pPr>
        <w:pStyle w:val="ListParagraph"/>
        <w:numPr>
          <w:ilvl w:val="0"/>
          <w:numId w:val="9"/>
        </w:numPr>
        <w:ind w:right="1080"/>
        <w:jc w:val="both"/>
        <w:rPr>
          <w:rFonts w:ascii="Century Schoolbook" w:hAnsi="Century Schoolbook"/>
        </w:rPr>
      </w:pPr>
      <w:r w:rsidRPr="00570790">
        <w:rPr>
          <w:rFonts w:ascii="Century Schoolbook" w:hAnsi="Century Schoolbook"/>
        </w:rPr>
        <w:t>Notify appropriate facility personnel when a leak, spill, or other release occurs.</w:t>
      </w:r>
    </w:p>
    <w:p w14:paraId="414E9ED0" w14:textId="77777777" w:rsidR="00D40EC6" w:rsidRPr="00570790" w:rsidRDefault="00D40EC6" w:rsidP="0040367D">
      <w:pPr>
        <w:ind w:left="1440" w:right="720"/>
        <w:rPr>
          <w:rFonts w:ascii="Century Schoolbook" w:hAnsi="Century Schoolbook"/>
        </w:rPr>
      </w:pPr>
    </w:p>
    <w:p w14:paraId="3D521CAD" w14:textId="19072C75" w:rsidR="00ED76F1" w:rsidRPr="00570790" w:rsidRDefault="00AE1ABB" w:rsidP="0040367D">
      <w:pPr>
        <w:rPr>
          <w:rFonts w:ascii="Century Schoolbook" w:hAnsi="Century Schoolbook"/>
        </w:rPr>
      </w:pPr>
      <w:r w:rsidRPr="00570790">
        <w:rPr>
          <w:rFonts w:ascii="Century Schoolbook" w:hAnsi="Century Schoolbook"/>
          <w:i/>
          <w:spacing w:val="10"/>
          <w:kern w:val="50"/>
        </w:rPr>
        <w:t>Id.</w:t>
      </w:r>
      <w:r w:rsidRPr="00570790">
        <w:rPr>
          <w:rFonts w:ascii="Century Schoolbook" w:hAnsi="Century Schoolbook"/>
          <w:spacing w:val="10"/>
          <w:kern w:val="50"/>
        </w:rPr>
        <w:t xml:space="preserve"> § 2.1.2.4. </w:t>
      </w:r>
      <w:r w:rsidR="00D40EC6" w:rsidRPr="00570790">
        <w:rPr>
          <w:rFonts w:ascii="Century Schoolbook" w:hAnsi="Century Schoolbook"/>
        </w:rPr>
        <w:t xml:space="preserve">These provisions, while perhaps </w:t>
      </w:r>
      <w:r w:rsidR="008D7319" w:rsidRPr="00570790">
        <w:rPr>
          <w:rFonts w:ascii="Century Schoolbook" w:hAnsi="Century Schoolbook"/>
        </w:rPr>
        <w:t xml:space="preserve">detailed enough </w:t>
      </w:r>
      <w:r w:rsidR="002854C6" w:rsidRPr="00570790">
        <w:rPr>
          <w:rFonts w:ascii="Century Schoolbook" w:hAnsi="Century Schoolbook"/>
        </w:rPr>
        <w:t>for</w:t>
      </w:r>
      <w:r w:rsidR="00D40EC6" w:rsidRPr="00570790">
        <w:rPr>
          <w:rFonts w:ascii="Century Schoolbook" w:hAnsi="Century Schoolbook"/>
        </w:rPr>
        <w:t xml:space="preserve"> the context of permitting stormwater discharges under the NPDES program, are far from adequate to satisfy </w:t>
      </w:r>
      <w:r w:rsidR="008D7319" w:rsidRPr="00570790">
        <w:rPr>
          <w:rFonts w:ascii="Century Schoolbook" w:hAnsi="Century Schoolbook"/>
        </w:rPr>
        <w:t>the C</w:t>
      </w:r>
      <w:r w:rsidR="00B13718">
        <w:rPr>
          <w:rFonts w:ascii="Century Schoolbook" w:hAnsi="Century Schoolbook"/>
        </w:rPr>
        <w:t>WA</w:t>
      </w:r>
      <w:r w:rsidR="008D7319" w:rsidRPr="00570790">
        <w:rPr>
          <w:rFonts w:ascii="Century Schoolbook" w:hAnsi="Century Schoolbook"/>
        </w:rPr>
        <w:t>’s separate</w:t>
      </w:r>
      <w:r w:rsidR="00D40EC6" w:rsidRPr="00570790">
        <w:rPr>
          <w:rFonts w:ascii="Century Schoolbook" w:hAnsi="Century Schoolbook"/>
        </w:rPr>
        <w:t xml:space="preserve"> command that EPA</w:t>
      </w:r>
      <w:r w:rsidR="008D7319" w:rsidRPr="00570790">
        <w:rPr>
          <w:rFonts w:ascii="Century Schoolbook" w:hAnsi="Century Schoolbook"/>
        </w:rPr>
        <w:t xml:space="preserve"> issue specific spill-prevention regulations for hazardous substances. Indeed, the provisions do not </w:t>
      </w:r>
      <w:r w:rsidR="006938BC" w:rsidRPr="00570790">
        <w:rPr>
          <w:rFonts w:ascii="Century Schoolbook" w:hAnsi="Century Schoolbook"/>
        </w:rPr>
        <w:t>address</w:t>
      </w:r>
      <w:r w:rsidR="008D7319" w:rsidRPr="00570790">
        <w:rPr>
          <w:rFonts w:ascii="Century Schoolbook" w:hAnsi="Century Schoolbook"/>
        </w:rPr>
        <w:t xml:space="preserve"> hazardous substances at all, much less “establish[]procedures, methods, and equipment and other requirements for equipment” to prevent hazardous-substance spills. </w:t>
      </w:r>
      <w:r w:rsidR="00B13718">
        <w:rPr>
          <w:rFonts w:ascii="Century Schoolbook" w:hAnsi="Century Schoolbook"/>
          <w:i/>
        </w:rPr>
        <w:t xml:space="preserve">See </w:t>
      </w:r>
      <w:r w:rsidR="008D7319" w:rsidRPr="00570790">
        <w:rPr>
          <w:rFonts w:ascii="Century Schoolbook" w:hAnsi="Century Schoolbook"/>
        </w:rPr>
        <w:t xml:space="preserve">33 U.S.C. § 1321(j)(1)(C). </w:t>
      </w:r>
      <w:r w:rsidR="00ED76F1" w:rsidRPr="00570790">
        <w:rPr>
          <w:rFonts w:ascii="Century Schoolbook" w:hAnsi="Century Schoolbook"/>
        </w:rPr>
        <w:t xml:space="preserve">The provisions do not </w:t>
      </w:r>
      <w:r w:rsidR="006938BC" w:rsidRPr="00570790">
        <w:rPr>
          <w:rFonts w:ascii="Century Schoolbook" w:hAnsi="Century Schoolbook"/>
        </w:rPr>
        <w:t xml:space="preserve">even </w:t>
      </w:r>
      <w:r w:rsidR="00ED76F1" w:rsidRPr="00570790">
        <w:rPr>
          <w:rFonts w:ascii="Century Schoolbook" w:hAnsi="Century Schoolbook"/>
        </w:rPr>
        <w:t>set forth the basic requirement</w:t>
      </w:r>
      <w:r w:rsidR="00194278">
        <w:rPr>
          <w:rFonts w:ascii="Century Schoolbook" w:hAnsi="Century Schoolbook"/>
        </w:rPr>
        <w:t xml:space="preserve"> </w:t>
      </w:r>
      <w:r w:rsidR="00ED76F1" w:rsidRPr="00570790">
        <w:rPr>
          <w:rFonts w:ascii="Century Schoolbook" w:hAnsi="Century Schoolbook"/>
        </w:rPr>
        <w:t xml:space="preserve">that storage containers or tanks for hazardous substances be suitable for the substances at issue and the conditions of storage. </w:t>
      </w:r>
      <w:r w:rsidR="00ED76F1" w:rsidRPr="00570790">
        <w:rPr>
          <w:rFonts w:ascii="Century Schoolbook" w:hAnsi="Century Schoolbook"/>
          <w:i/>
        </w:rPr>
        <w:t>Cf.</w:t>
      </w:r>
      <w:r w:rsidR="00ED76F1" w:rsidRPr="00570790">
        <w:rPr>
          <w:rFonts w:ascii="Century Schoolbook" w:hAnsi="Century Schoolbook"/>
        </w:rPr>
        <w:t xml:space="preserve"> 40 C.F.R. § 112.9(c)(1) (prohibiting the “use [of] a container for the storage of oil unless its material and construction are compatible with the material stored and the conditions of storage”).</w:t>
      </w:r>
    </w:p>
    <w:p w14:paraId="6171BF5C" w14:textId="77777777" w:rsidR="00ED76F1" w:rsidRPr="00570790" w:rsidRDefault="00ED76F1" w:rsidP="0040367D">
      <w:pPr>
        <w:rPr>
          <w:rFonts w:ascii="Century Schoolbook" w:hAnsi="Century Schoolbook"/>
        </w:rPr>
      </w:pPr>
    </w:p>
    <w:p w14:paraId="13EBEEDD" w14:textId="75729B0D" w:rsidR="008D7319" w:rsidRPr="00570790" w:rsidRDefault="008D7319" w:rsidP="00ED76F1">
      <w:pPr>
        <w:ind w:firstLine="720"/>
        <w:rPr>
          <w:rFonts w:ascii="Century Schoolbook" w:hAnsi="Century Schoolbook"/>
        </w:rPr>
      </w:pPr>
      <w:r w:rsidRPr="00570790">
        <w:rPr>
          <w:rFonts w:ascii="Century Schoolbook" w:hAnsi="Century Schoolbook"/>
        </w:rPr>
        <w:t xml:space="preserve">Were there any doubt that the MSGP is not </w:t>
      </w:r>
      <w:r w:rsidR="009B5448">
        <w:rPr>
          <w:rFonts w:ascii="Century Schoolbook" w:hAnsi="Century Schoolbook"/>
        </w:rPr>
        <w:t>intended</w:t>
      </w:r>
      <w:r w:rsidR="00632B78">
        <w:rPr>
          <w:rFonts w:ascii="Century Schoolbook" w:hAnsi="Century Schoolbook"/>
        </w:rPr>
        <w:t xml:space="preserve"> to </w:t>
      </w:r>
      <w:r w:rsidR="000B4FF9">
        <w:rPr>
          <w:rFonts w:ascii="Century Schoolbook" w:hAnsi="Century Schoolbook"/>
        </w:rPr>
        <w:t>displac</w:t>
      </w:r>
      <w:r w:rsidR="00632B78">
        <w:rPr>
          <w:rFonts w:ascii="Century Schoolbook" w:hAnsi="Century Schoolbook"/>
        </w:rPr>
        <w:t>e</w:t>
      </w:r>
      <w:r w:rsidRPr="00570790">
        <w:rPr>
          <w:rFonts w:ascii="Century Schoolbook" w:hAnsi="Century Schoolbook"/>
        </w:rPr>
        <w:t xml:space="preserve"> </w:t>
      </w:r>
      <w:r w:rsidR="00194278">
        <w:rPr>
          <w:rFonts w:ascii="Century Schoolbook" w:hAnsi="Century Schoolbook"/>
        </w:rPr>
        <w:t xml:space="preserve">(or </w:t>
      </w:r>
      <w:r w:rsidR="00632B78">
        <w:rPr>
          <w:rFonts w:ascii="Century Schoolbook" w:hAnsi="Century Schoolbook"/>
        </w:rPr>
        <w:t xml:space="preserve">capable of displacing) </w:t>
      </w:r>
      <w:r w:rsidR="00A940D1" w:rsidRPr="00570790">
        <w:rPr>
          <w:rFonts w:ascii="Century Schoolbook" w:hAnsi="Century Schoolbook"/>
        </w:rPr>
        <w:t xml:space="preserve">specific </w:t>
      </w:r>
      <w:r w:rsidRPr="00570790">
        <w:rPr>
          <w:rFonts w:ascii="Century Schoolbook" w:hAnsi="Century Schoolbook"/>
        </w:rPr>
        <w:t xml:space="preserve">spill-prevention rules, the MSGP </w:t>
      </w:r>
      <w:r w:rsidR="00A940D1" w:rsidRPr="00570790">
        <w:rPr>
          <w:rFonts w:ascii="Century Schoolbook" w:hAnsi="Century Schoolbook"/>
        </w:rPr>
        <w:t xml:space="preserve">cross-references spill-prevention plans under the </w:t>
      </w:r>
      <w:r w:rsidR="00194278" w:rsidRPr="00570790">
        <w:rPr>
          <w:rFonts w:ascii="Century Schoolbook" w:hAnsi="Century Schoolbook"/>
        </w:rPr>
        <w:t>Oil Spill Prevention Control and Countermeasure (SPCC) Rule</w:t>
      </w:r>
      <w:r w:rsidR="00194278">
        <w:rPr>
          <w:rFonts w:ascii="Century Schoolbook" w:hAnsi="Century Schoolbook"/>
        </w:rPr>
        <w:t xml:space="preserve"> </w:t>
      </w:r>
      <w:r w:rsidR="00A940D1" w:rsidRPr="00570790">
        <w:rPr>
          <w:rFonts w:ascii="Century Schoolbook" w:hAnsi="Century Schoolbook"/>
        </w:rPr>
        <w:t>twelve times, w</w:t>
      </w:r>
      <w:r w:rsidR="006938BC" w:rsidRPr="00570790">
        <w:rPr>
          <w:rFonts w:ascii="Century Schoolbook" w:hAnsi="Century Schoolbook"/>
        </w:rPr>
        <w:t>ith no suggestion that that the SPCC Rule</w:t>
      </w:r>
      <w:r w:rsidR="00A940D1" w:rsidRPr="00570790">
        <w:rPr>
          <w:rFonts w:ascii="Century Schoolbook" w:hAnsi="Century Schoolbook"/>
        </w:rPr>
        <w:t xml:space="preserve">—issued under the same statutory mandate </w:t>
      </w:r>
      <w:r w:rsidR="006938BC" w:rsidRPr="00570790">
        <w:rPr>
          <w:rFonts w:ascii="Century Schoolbook" w:hAnsi="Century Schoolbook"/>
        </w:rPr>
        <w:t xml:space="preserve">and authority </w:t>
      </w:r>
      <w:r w:rsidR="00A940D1" w:rsidRPr="00570790">
        <w:rPr>
          <w:rFonts w:ascii="Century Schoolbook" w:hAnsi="Century Schoolbook"/>
        </w:rPr>
        <w:t>at issue in this rulemaking—is satisfied through compliance with the MSGP’s barebones spill-prevention guidelines.</w:t>
      </w:r>
      <w:r w:rsidR="00194278">
        <w:rPr>
          <w:rFonts w:ascii="Century Schoolbook" w:hAnsi="Century Schoolbook"/>
        </w:rPr>
        <w:t xml:space="preserve"> This</w:t>
      </w:r>
      <w:r w:rsidR="002854C6" w:rsidRPr="00570790">
        <w:rPr>
          <w:rFonts w:ascii="Century Schoolbook" w:hAnsi="Century Schoolbook"/>
        </w:rPr>
        <w:t xml:space="preserve"> makes sense. While the MSGP spends </w:t>
      </w:r>
      <w:r w:rsidR="001C0743" w:rsidRPr="00570790">
        <w:rPr>
          <w:rFonts w:ascii="Century Schoolbook" w:hAnsi="Century Schoolbook"/>
        </w:rPr>
        <w:t>less than a page</w:t>
      </w:r>
      <w:r w:rsidR="002854C6" w:rsidRPr="00570790">
        <w:rPr>
          <w:rFonts w:ascii="Century Schoolbook" w:hAnsi="Century Schoolbook"/>
        </w:rPr>
        <w:t xml:space="preserve"> setting forth its general spill-prevention guidelines, </w:t>
      </w:r>
      <w:r w:rsidR="001C0743" w:rsidRPr="00570790">
        <w:rPr>
          <w:rFonts w:ascii="Century Schoolbook" w:hAnsi="Century Schoolbook"/>
          <w:spacing w:val="10"/>
          <w:kern w:val="50"/>
        </w:rPr>
        <w:t xml:space="preserve">MSGP § 2.1.2.4, </w:t>
      </w:r>
      <w:r w:rsidR="002854C6" w:rsidRPr="00570790">
        <w:rPr>
          <w:rFonts w:ascii="Century Schoolbook" w:hAnsi="Century Schoolbook"/>
        </w:rPr>
        <w:t xml:space="preserve">the SPCC </w:t>
      </w:r>
      <w:r w:rsidR="001C0743" w:rsidRPr="00570790">
        <w:rPr>
          <w:rFonts w:ascii="Century Schoolbook" w:hAnsi="Century Schoolbook"/>
        </w:rPr>
        <w:t>Rule spans</w:t>
      </w:r>
      <w:r w:rsidR="002854C6" w:rsidRPr="00570790">
        <w:rPr>
          <w:rFonts w:ascii="Century Schoolbook" w:hAnsi="Century Schoolbook"/>
        </w:rPr>
        <w:t xml:space="preserve"> </w:t>
      </w:r>
      <w:r w:rsidR="002854C6" w:rsidRPr="00570790">
        <w:rPr>
          <w:rFonts w:ascii="Century Schoolbook" w:hAnsi="Century Schoolbook"/>
          <w:i/>
        </w:rPr>
        <w:t>88 pages</w:t>
      </w:r>
      <w:r w:rsidR="002854C6" w:rsidRPr="00570790">
        <w:rPr>
          <w:rFonts w:ascii="Century Schoolbook" w:hAnsi="Century Schoolbook"/>
        </w:rPr>
        <w:t xml:space="preserve"> </w:t>
      </w:r>
      <w:r w:rsidR="001C0743" w:rsidRPr="00570790">
        <w:rPr>
          <w:rFonts w:ascii="Century Schoolbook" w:hAnsi="Century Schoolbook"/>
        </w:rPr>
        <w:t xml:space="preserve">in the Code of Federal </w:t>
      </w:r>
      <w:r w:rsidR="00194278">
        <w:rPr>
          <w:rFonts w:ascii="Century Schoolbook" w:hAnsi="Century Schoolbook"/>
        </w:rPr>
        <w:t>Regulations</w:t>
      </w:r>
      <w:r w:rsidR="001C0743" w:rsidRPr="00570790">
        <w:rPr>
          <w:rFonts w:ascii="Century Schoolbook" w:hAnsi="Century Schoolbook"/>
        </w:rPr>
        <w:t>,</w:t>
      </w:r>
      <w:r w:rsidR="002854C6" w:rsidRPr="00570790">
        <w:rPr>
          <w:rFonts w:ascii="Century Schoolbook" w:hAnsi="Century Schoolbook"/>
        </w:rPr>
        <w:t xml:space="preserve"> </w:t>
      </w:r>
      <w:r w:rsidR="001C0743" w:rsidRPr="00570790">
        <w:rPr>
          <w:rFonts w:ascii="Century Schoolbook" w:hAnsi="Century Schoolbook"/>
          <w:i/>
        </w:rPr>
        <w:t>s</w:t>
      </w:r>
      <w:r w:rsidR="002854C6" w:rsidRPr="00570790">
        <w:rPr>
          <w:rFonts w:ascii="Century Schoolbook" w:hAnsi="Century Schoolbook"/>
          <w:i/>
        </w:rPr>
        <w:t>ee</w:t>
      </w:r>
      <w:r w:rsidR="002854C6" w:rsidRPr="00570790">
        <w:rPr>
          <w:rFonts w:ascii="Century Schoolbook" w:hAnsi="Century Schoolbook"/>
        </w:rPr>
        <w:t xml:space="preserve"> 40 C.F.R. part 112.</w:t>
      </w:r>
      <w:r w:rsidR="001C0743" w:rsidRPr="00570790">
        <w:rPr>
          <w:rFonts w:ascii="Century Schoolbook" w:hAnsi="Century Schoolbook"/>
        </w:rPr>
        <w:t xml:space="preserve"> EPA </w:t>
      </w:r>
      <w:r w:rsidR="008E46C1" w:rsidRPr="00570790">
        <w:rPr>
          <w:rFonts w:ascii="Century Schoolbook" w:hAnsi="Century Schoolbook"/>
        </w:rPr>
        <w:t xml:space="preserve">clearly </w:t>
      </w:r>
      <w:r w:rsidR="001C0743" w:rsidRPr="00570790">
        <w:rPr>
          <w:rFonts w:ascii="Century Schoolbook" w:hAnsi="Century Schoolbook"/>
        </w:rPr>
        <w:t xml:space="preserve">did not intend the </w:t>
      </w:r>
      <w:r w:rsidR="008E46C1" w:rsidRPr="00570790">
        <w:rPr>
          <w:rFonts w:ascii="Century Schoolbook" w:hAnsi="Century Schoolbook"/>
        </w:rPr>
        <w:t xml:space="preserve">high-level </w:t>
      </w:r>
      <w:r w:rsidR="001C0743" w:rsidRPr="00570790">
        <w:rPr>
          <w:rFonts w:ascii="Century Schoolbook" w:hAnsi="Century Schoolbook"/>
        </w:rPr>
        <w:t xml:space="preserve">MSGP to supplant </w:t>
      </w:r>
      <w:r w:rsidR="008E46C1" w:rsidRPr="00570790">
        <w:rPr>
          <w:rFonts w:ascii="Century Schoolbook" w:hAnsi="Century Schoolbook"/>
        </w:rPr>
        <w:t>the SPCC Rule’s</w:t>
      </w:r>
      <w:r w:rsidR="001C0743" w:rsidRPr="00570790">
        <w:rPr>
          <w:rFonts w:ascii="Century Schoolbook" w:hAnsi="Century Schoolbook"/>
        </w:rPr>
        <w:t xml:space="preserve"> specific spill-prevention regulations for </w:t>
      </w:r>
      <w:r w:rsidR="001C0743" w:rsidRPr="00570790">
        <w:rPr>
          <w:rFonts w:ascii="Century Schoolbook" w:hAnsi="Century Schoolbook"/>
          <w:i/>
        </w:rPr>
        <w:t>oil</w:t>
      </w:r>
      <w:r w:rsidR="001C0743" w:rsidRPr="00570790">
        <w:rPr>
          <w:rFonts w:ascii="Century Schoolbook" w:hAnsi="Century Schoolbook"/>
        </w:rPr>
        <w:t xml:space="preserve">; it is arbitrary and capricious for EPA to now suggest </w:t>
      </w:r>
      <w:r w:rsidR="008E46C1" w:rsidRPr="00570790">
        <w:rPr>
          <w:rFonts w:ascii="Century Schoolbook" w:hAnsi="Century Schoolbook"/>
        </w:rPr>
        <w:t xml:space="preserve">that the MSGP </w:t>
      </w:r>
      <w:r w:rsidR="006938BC" w:rsidRPr="00570790">
        <w:rPr>
          <w:rFonts w:ascii="Century Schoolbook" w:hAnsi="Century Schoolbook"/>
        </w:rPr>
        <w:t>does</w:t>
      </w:r>
      <w:r w:rsidR="001C0743" w:rsidRPr="00570790">
        <w:rPr>
          <w:rFonts w:ascii="Century Schoolbook" w:hAnsi="Century Schoolbook"/>
        </w:rPr>
        <w:t xml:space="preserve"> exactly that with respect to </w:t>
      </w:r>
      <w:r w:rsidR="008E46C1" w:rsidRPr="00570790">
        <w:rPr>
          <w:rFonts w:ascii="Century Schoolbook" w:hAnsi="Century Schoolbook"/>
        </w:rPr>
        <w:t>the agency’s</w:t>
      </w:r>
      <w:r w:rsidR="001C0743" w:rsidRPr="00570790">
        <w:rPr>
          <w:rFonts w:ascii="Century Schoolbook" w:hAnsi="Century Schoolbook"/>
        </w:rPr>
        <w:t xml:space="preserve"> obligation to issue specific spill-prevention regulations for the over 300 chemicals listed as hazardous substances under the CWA.</w:t>
      </w:r>
    </w:p>
    <w:p w14:paraId="0900F8AA" w14:textId="055059C5" w:rsidR="00DB3399" w:rsidRPr="00570790" w:rsidRDefault="00DB3399" w:rsidP="0040367D">
      <w:pPr>
        <w:rPr>
          <w:rFonts w:ascii="Century Schoolbook" w:hAnsi="Century Schoolbook"/>
        </w:rPr>
      </w:pPr>
    </w:p>
    <w:p w14:paraId="0DE00048" w14:textId="1E33D921" w:rsidR="002854C6" w:rsidRPr="00570790" w:rsidRDefault="00DB3399" w:rsidP="0040367D">
      <w:pPr>
        <w:ind w:firstLine="720"/>
        <w:rPr>
          <w:rFonts w:ascii="Century Schoolbook" w:hAnsi="Century Schoolbook"/>
        </w:rPr>
      </w:pPr>
      <w:r w:rsidRPr="00570790">
        <w:rPr>
          <w:rFonts w:ascii="Century Schoolbook" w:hAnsi="Century Schoolbook"/>
        </w:rPr>
        <w:t>Finally,</w:t>
      </w:r>
      <w:r w:rsidR="00AE1ABB" w:rsidRPr="00570790">
        <w:rPr>
          <w:rFonts w:ascii="Century Schoolbook" w:hAnsi="Century Schoolbook"/>
        </w:rPr>
        <w:t xml:space="preserve"> the MSGP applies only in a few states, most territories, and most of Indian country. </w:t>
      </w:r>
      <w:r w:rsidR="00AE1ABB" w:rsidRPr="00570790">
        <w:rPr>
          <w:rFonts w:ascii="Century Schoolbook" w:hAnsi="Century Schoolbook"/>
          <w:i/>
        </w:rPr>
        <w:t>See</w:t>
      </w:r>
      <w:r w:rsidR="00AE1ABB" w:rsidRPr="00570790">
        <w:rPr>
          <w:rFonts w:ascii="Century Schoolbook" w:hAnsi="Century Schoolbook"/>
        </w:rPr>
        <w:t xml:space="preserve"> MSGP app. C. </w:t>
      </w:r>
      <w:r w:rsidR="002854C6" w:rsidRPr="00570790">
        <w:rPr>
          <w:rFonts w:ascii="Century Schoolbook" w:hAnsi="Century Schoolbook"/>
        </w:rPr>
        <w:t xml:space="preserve">A permit that applies to such a small part of the United States cannot serve as the basis </w:t>
      </w:r>
      <w:r w:rsidR="00194278">
        <w:rPr>
          <w:rFonts w:ascii="Century Schoolbook" w:hAnsi="Century Schoolbook"/>
        </w:rPr>
        <w:t>for EPA’s refusal</w:t>
      </w:r>
      <w:r w:rsidR="002854C6" w:rsidRPr="00570790">
        <w:rPr>
          <w:rFonts w:ascii="Century Schoolbook" w:hAnsi="Century Schoolbook"/>
        </w:rPr>
        <w:t xml:space="preserve"> to issue the nationwide hazardous-substance spill-prevention regulations mandated by Congress. Although</w:t>
      </w:r>
      <w:r w:rsidR="00AE1ABB" w:rsidRPr="00570790">
        <w:rPr>
          <w:rFonts w:ascii="Century Schoolbook" w:hAnsi="Century Schoolbook"/>
        </w:rPr>
        <w:t xml:space="preserve"> EPA alleges, in a footnote, that the MSGP is “representative of stormwater permits in general,” 83 Fed. Reg. at 29,506 n.16, it provides no support for that statement. But </w:t>
      </w:r>
      <w:r w:rsidR="001C0743" w:rsidRPr="00570790">
        <w:rPr>
          <w:rFonts w:ascii="Century Schoolbook" w:hAnsi="Century Schoolbook"/>
        </w:rPr>
        <w:t xml:space="preserve">again, </w:t>
      </w:r>
      <w:r w:rsidR="00AE1ABB" w:rsidRPr="00570790">
        <w:rPr>
          <w:rFonts w:ascii="Century Schoolbook" w:hAnsi="Century Schoolbook"/>
        </w:rPr>
        <w:t>even assuming the MSGP were “representative”</w:t>
      </w:r>
      <w:r w:rsidR="002854C6" w:rsidRPr="00570790">
        <w:rPr>
          <w:rFonts w:ascii="Century Schoolbook" w:hAnsi="Century Schoolbook"/>
        </w:rPr>
        <w:t xml:space="preserve"> </w:t>
      </w:r>
      <w:r w:rsidR="00AE1ABB" w:rsidRPr="00570790">
        <w:rPr>
          <w:rFonts w:ascii="Century Schoolbook" w:hAnsi="Century Schoolbook"/>
        </w:rPr>
        <w:t xml:space="preserve">of spill-prevention measures being taken at </w:t>
      </w:r>
      <w:r w:rsidR="002854C6" w:rsidRPr="00570790">
        <w:rPr>
          <w:rFonts w:ascii="Century Schoolbook" w:hAnsi="Century Schoolbook"/>
        </w:rPr>
        <w:t xml:space="preserve">under stormwater discharge permits at </w:t>
      </w:r>
      <w:r w:rsidR="00AE1ABB" w:rsidRPr="00570790">
        <w:rPr>
          <w:rFonts w:ascii="Century Schoolbook" w:hAnsi="Century Schoolbook"/>
        </w:rPr>
        <w:t>industrial sites across the country,</w:t>
      </w:r>
      <w:r w:rsidR="00AB37E0" w:rsidRPr="00570790">
        <w:rPr>
          <w:rFonts w:ascii="Century Schoolbook" w:hAnsi="Century Schoolbook"/>
        </w:rPr>
        <w:t xml:space="preserve"> </w:t>
      </w:r>
      <w:r w:rsidR="002854C6" w:rsidRPr="00570790">
        <w:rPr>
          <w:rFonts w:ascii="Century Schoolbook" w:hAnsi="Century Schoolbook"/>
        </w:rPr>
        <w:t>it still would not support EPA’s proposal. Simply put, the MSGP’s high-level guidelines for general spill-prevention measures are</w:t>
      </w:r>
      <w:r w:rsidR="001C0743" w:rsidRPr="00570790">
        <w:rPr>
          <w:rFonts w:ascii="Century Schoolbook" w:hAnsi="Century Schoolbook"/>
        </w:rPr>
        <w:t xml:space="preserve"> neither in form nor substance a</w:t>
      </w:r>
      <w:r w:rsidR="002854C6" w:rsidRPr="00570790">
        <w:rPr>
          <w:rFonts w:ascii="Century Schoolbook" w:hAnsi="Century Schoolbook"/>
        </w:rPr>
        <w:t xml:space="preserve"> </w:t>
      </w:r>
      <w:r w:rsidR="001C0743" w:rsidRPr="00570790">
        <w:rPr>
          <w:rFonts w:ascii="Century Schoolbook" w:hAnsi="Century Schoolbook"/>
        </w:rPr>
        <w:t>replacement</w:t>
      </w:r>
      <w:r w:rsidR="002854C6" w:rsidRPr="00570790">
        <w:rPr>
          <w:rFonts w:ascii="Century Schoolbook" w:hAnsi="Century Schoolbook"/>
        </w:rPr>
        <w:t xml:space="preserve"> for the specific hazardous-substance spill-</w:t>
      </w:r>
      <w:r w:rsidR="002854C6" w:rsidRPr="00570790">
        <w:rPr>
          <w:rFonts w:ascii="Century Schoolbook" w:hAnsi="Century Schoolbook"/>
        </w:rPr>
        <w:lastRenderedPageBreak/>
        <w:t>prevention regulations that EPA is required to issue under the C</w:t>
      </w:r>
      <w:r w:rsidR="00194278">
        <w:rPr>
          <w:rFonts w:ascii="Century Schoolbook" w:hAnsi="Century Schoolbook"/>
        </w:rPr>
        <w:t>WA</w:t>
      </w:r>
      <w:r w:rsidR="002854C6" w:rsidRPr="00570790">
        <w:rPr>
          <w:rFonts w:ascii="Century Schoolbook" w:hAnsi="Century Schoolbook"/>
        </w:rPr>
        <w:t xml:space="preserve">. </w:t>
      </w:r>
      <w:r w:rsidR="001C0743" w:rsidRPr="00570790">
        <w:rPr>
          <w:rFonts w:ascii="Century Schoolbook" w:hAnsi="Century Schoolbook"/>
        </w:rPr>
        <w:t>The MSGP therefore does not support EPA’s do-nothing approach.</w:t>
      </w:r>
    </w:p>
    <w:p w14:paraId="22F1B0D5" w14:textId="4A1AB12A" w:rsidR="001A339E" w:rsidRPr="00570790" w:rsidRDefault="001A339E" w:rsidP="0040367D">
      <w:pPr>
        <w:rPr>
          <w:rFonts w:ascii="Century Schoolbook" w:hAnsi="Century Schoolbook"/>
          <w:b/>
          <w:spacing w:val="10"/>
          <w:kern w:val="50"/>
        </w:rPr>
      </w:pPr>
    </w:p>
    <w:p w14:paraId="58194416" w14:textId="5BA38C3E" w:rsidR="006517DF" w:rsidRPr="00570790" w:rsidRDefault="00D07A04" w:rsidP="00D07A04">
      <w:pPr>
        <w:ind w:left="1440"/>
        <w:rPr>
          <w:rFonts w:ascii="Century Schoolbook" w:hAnsi="Century Schoolbook"/>
          <w:b/>
          <w:spacing w:val="10"/>
          <w:kern w:val="50"/>
        </w:rPr>
      </w:pPr>
      <w:r w:rsidRPr="00570790">
        <w:rPr>
          <w:rFonts w:ascii="Century Schoolbook" w:hAnsi="Century Schoolbook"/>
          <w:b/>
          <w:spacing w:val="10"/>
          <w:kern w:val="50"/>
        </w:rPr>
        <w:t>2.</w:t>
      </w:r>
      <w:r w:rsidRPr="00570790">
        <w:rPr>
          <w:rFonts w:ascii="Century Schoolbook" w:hAnsi="Century Schoolbook"/>
          <w:b/>
          <w:spacing w:val="10"/>
          <w:kern w:val="50"/>
        </w:rPr>
        <w:tab/>
      </w:r>
      <w:r w:rsidR="000A5F8E" w:rsidRPr="00570790">
        <w:rPr>
          <w:rFonts w:ascii="Century Schoolbook" w:hAnsi="Century Schoolbook"/>
          <w:b/>
          <w:spacing w:val="10"/>
          <w:kern w:val="50"/>
        </w:rPr>
        <w:t xml:space="preserve">Clean Air Act </w:t>
      </w:r>
      <w:r w:rsidR="00185509" w:rsidRPr="00570790">
        <w:rPr>
          <w:rFonts w:ascii="Century Schoolbook" w:hAnsi="Century Schoolbook"/>
          <w:b/>
          <w:spacing w:val="10"/>
          <w:kern w:val="50"/>
        </w:rPr>
        <w:t>Risk Management Program</w:t>
      </w:r>
      <w:r w:rsidR="00A92EDC" w:rsidRPr="00570790">
        <w:rPr>
          <w:rFonts w:ascii="Century Schoolbook" w:hAnsi="Century Schoolbook"/>
          <w:b/>
          <w:spacing w:val="10"/>
          <w:kern w:val="50"/>
        </w:rPr>
        <w:t xml:space="preserve"> </w:t>
      </w:r>
      <w:r w:rsidR="006517DF" w:rsidRPr="00570790">
        <w:rPr>
          <w:rFonts w:ascii="Century Schoolbook" w:hAnsi="Century Schoolbook"/>
          <w:b/>
          <w:spacing w:val="10"/>
          <w:kern w:val="50"/>
        </w:rPr>
        <w:t>(RMP Rule)</w:t>
      </w:r>
    </w:p>
    <w:p w14:paraId="6795E74F" w14:textId="50F1B299" w:rsidR="00973131" w:rsidRPr="00570790" w:rsidRDefault="00973131" w:rsidP="0040367D">
      <w:pPr>
        <w:rPr>
          <w:rFonts w:ascii="Century Schoolbook" w:hAnsi="Century Schoolbook"/>
          <w:b/>
          <w:spacing w:val="10"/>
          <w:kern w:val="50"/>
        </w:rPr>
      </w:pPr>
    </w:p>
    <w:p w14:paraId="3CDECF24" w14:textId="0E4B0315" w:rsidR="00A92EDC" w:rsidRPr="00570790" w:rsidRDefault="00947156" w:rsidP="00732290">
      <w:pPr>
        <w:spacing w:after="240"/>
        <w:ind w:firstLine="720"/>
        <w:rPr>
          <w:rFonts w:ascii="Century Schoolbook" w:hAnsi="Century Schoolbook"/>
        </w:rPr>
      </w:pPr>
      <w:r w:rsidRPr="00570790">
        <w:rPr>
          <w:rFonts w:ascii="Century Schoolbook" w:hAnsi="Century Schoolbook"/>
          <w:spacing w:val="10"/>
          <w:kern w:val="50"/>
        </w:rPr>
        <w:t xml:space="preserve">The RMP Rule does not support EPA’s do-nothing </w:t>
      </w:r>
      <w:r w:rsidR="00952B9C" w:rsidRPr="00570790">
        <w:rPr>
          <w:rFonts w:ascii="Century Schoolbook" w:hAnsi="Century Schoolbook"/>
          <w:spacing w:val="10"/>
          <w:kern w:val="50"/>
        </w:rPr>
        <w:t>proposal</w:t>
      </w:r>
      <w:r w:rsidRPr="00570790">
        <w:rPr>
          <w:rFonts w:ascii="Century Schoolbook" w:hAnsi="Century Schoolbook"/>
          <w:spacing w:val="10"/>
          <w:kern w:val="50"/>
        </w:rPr>
        <w:t>.</w:t>
      </w:r>
      <w:r w:rsidR="00D87FC1" w:rsidRPr="00570790">
        <w:rPr>
          <w:rFonts w:ascii="Century Schoolbook" w:hAnsi="Century Schoolbook"/>
          <w:spacing w:val="10"/>
          <w:kern w:val="50"/>
        </w:rPr>
        <w:t xml:space="preserve"> </w:t>
      </w:r>
      <w:r w:rsidR="00A92EDC" w:rsidRPr="00570790">
        <w:rPr>
          <w:rFonts w:ascii="Century Schoolbook" w:hAnsi="Century Schoolbook"/>
          <w:spacing w:val="10"/>
          <w:kern w:val="50"/>
        </w:rPr>
        <w:t xml:space="preserve">While the purported goal of the RMP Rule—prevention </w:t>
      </w:r>
      <w:r w:rsidR="008161C3" w:rsidRPr="00570790">
        <w:rPr>
          <w:rFonts w:ascii="Century Schoolbook" w:hAnsi="Century Schoolbook"/>
          <w:spacing w:val="10"/>
          <w:kern w:val="50"/>
        </w:rPr>
        <w:t xml:space="preserve">and minimization of harm from </w:t>
      </w:r>
      <w:r w:rsidR="00A92EDC" w:rsidRPr="00570790">
        <w:rPr>
          <w:rFonts w:ascii="Century Schoolbook" w:hAnsi="Century Schoolbook"/>
          <w:spacing w:val="10"/>
          <w:kern w:val="50"/>
        </w:rPr>
        <w:t xml:space="preserve"> chemical disasters under the Clean Air Act, </w:t>
      </w:r>
      <w:r w:rsidR="00A92EDC" w:rsidRPr="00570790">
        <w:rPr>
          <w:rFonts w:ascii="Century Schoolbook" w:hAnsi="Century Schoolbook"/>
          <w:i/>
          <w:spacing w:val="10"/>
          <w:kern w:val="50"/>
        </w:rPr>
        <w:t>see</w:t>
      </w:r>
      <w:r w:rsidR="00A92EDC" w:rsidRPr="00570790">
        <w:rPr>
          <w:rFonts w:ascii="Century Schoolbook" w:hAnsi="Century Schoolbook"/>
          <w:spacing w:val="10"/>
          <w:kern w:val="50"/>
        </w:rPr>
        <w:t xml:space="preserve"> 42 U.S.C. 7412(r)</w:t>
      </w:r>
      <w:r w:rsidR="008161C3" w:rsidRPr="00570790">
        <w:rPr>
          <w:rFonts w:ascii="Century Schoolbook" w:hAnsi="Century Schoolbook"/>
          <w:spacing w:val="10"/>
          <w:kern w:val="50"/>
        </w:rPr>
        <w:t>(1)—aligns with Congress’s goal in mandating hazardous-substance spill-prevention regulations under the C</w:t>
      </w:r>
      <w:r w:rsidR="00732290">
        <w:rPr>
          <w:rFonts w:ascii="Century Schoolbook" w:hAnsi="Century Schoolbook"/>
          <w:spacing w:val="10"/>
          <w:kern w:val="50"/>
        </w:rPr>
        <w:t>WA</w:t>
      </w:r>
      <w:r w:rsidR="008161C3" w:rsidRPr="00570790">
        <w:rPr>
          <w:rFonts w:ascii="Century Schoolbook" w:hAnsi="Century Schoolbook"/>
          <w:spacing w:val="10"/>
          <w:kern w:val="50"/>
        </w:rPr>
        <w:t xml:space="preserve">, </w:t>
      </w:r>
      <w:r w:rsidR="008161C3" w:rsidRPr="00570790">
        <w:rPr>
          <w:rFonts w:ascii="Century Schoolbook" w:hAnsi="Century Schoolbook"/>
          <w:i/>
          <w:spacing w:val="10"/>
          <w:kern w:val="50"/>
        </w:rPr>
        <w:t xml:space="preserve">see </w:t>
      </w:r>
      <w:r w:rsidR="008161C3" w:rsidRPr="00570790">
        <w:rPr>
          <w:rFonts w:ascii="Century Schoolbook" w:hAnsi="Century Schoolbook"/>
          <w:spacing w:val="10"/>
          <w:kern w:val="50"/>
        </w:rPr>
        <w:t xml:space="preserve">33 U.S.C. § 1321(b)(1), the RMP Rule’s narrow protections are no substitute for a standalone hazardous-substance spill-prevention rule. </w:t>
      </w:r>
    </w:p>
    <w:p w14:paraId="67C3C58F" w14:textId="3B714D0A" w:rsidR="00860A00" w:rsidRPr="00CC47C9" w:rsidRDefault="00D87FC1" w:rsidP="0040367D">
      <w:pPr>
        <w:ind w:firstLine="720"/>
        <w:rPr>
          <w:rFonts w:ascii="Century Schoolbook" w:hAnsi="Century Schoolbook"/>
          <w:spacing w:val="10"/>
          <w:kern w:val="50"/>
        </w:rPr>
      </w:pPr>
      <w:r w:rsidRPr="00570790">
        <w:rPr>
          <w:rFonts w:ascii="Century Schoolbook" w:hAnsi="Century Schoolbook"/>
          <w:spacing w:val="10"/>
          <w:kern w:val="50"/>
        </w:rPr>
        <w:t xml:space="preserve">The RMP Rule </w:t>
      </w:r>
      <w:r w:rsidR="00952B9C" w:rsidRPr="00570790">
        <w:rPr>
          <w:rFonts w:ascii="Century Schoolbook" w:hAnsi="Century Schoolbook"/>
          <w:spacing w:val="10"/>
          <w:kern w:val="50"/>
        </w:rPr>
        <w:t xml:space="preserve">applies to </w:t>
      </w:r>
      <w:r w:rsidR="00860A00" w:rsidRPr="00570790">
        <w:rPr>
          <w:rFonts w:ascii="Century Schoolbook" w:hAnsi="Century Schoolbook"/>
          <w:spacing w:val="10"/>
          <w:kern w:val="50"/>
        </w:rPr>
        <w:t>facilities with more than a threshold amount of one of 77 toxic substances or 63 flammable substances</w:t>
      </w:r>
      <w:r w:rsidR="00185509" w:rsidRPr="00570790">
        <w:rPr>
          <w:rFonts w:ascii="Century Schoolbook" w:hAnsi="Century Schoolbook"/>
          <w:spacing w:val="10"/>
          <w:kern w:val="50"/>
        </w:rPr>
        <w:t xml:space="preserve"> in a </w:t>
      </w:r>
      <w:r w:rsidR="00732290">
        <w:rPr>
          <w:rFonts w:ascii="Century Schoolbook" w:hAnsi="Century Schoolbook"/>
          <w:spacing w:val="10"/>
          <w:kern w:val="50"/>
        </w:rPr>
        <w:t xml:space="preserve">single </w:t>
      </w:r>
      <w:r w:rsidR="00185509" w:rsidRPr="00570790">
        <w:rPr>
          <w:rFonts w:ascii="Century Schoolbook" w:hAnsi="Century Schoolbook"/>
          <w:spacing w:val="10"/>
          <w:kern w:val="50"/>
        </w:rPr>
        <w:t>“process”</w:t>
      </w:r>
      <w:r w:rsidR="00860A00" w:rsidRPr="00570790">
        <w:rPr>
          <w:rFonts w:ascii="Century Schoolbook" w:hAnsi="Century Schoolbook"/>
          <w:spacing w:val="10"/>
          <w:kern w:val="50"/>
        </w:rPr>
        <w:t xml:space="preserve">. 83 Fed. Reg. at 29,507; </w:t>
      </w:r>
      <w:r w:rsidR="00860A00" w:rsidRPr="00570790">
        <w:rPr>
          <w:rFonts w:ascii="Century Schoolbook" w:hAnsi="Century Schoolbook"/>
          <w:i/>
          <w:spacing w:val="10"/>
          <w:kern w:val="50"/>
        </w:rPr>
        <w:t xml:space="preserve">see also </w:t>
      </w:r>
      <w:r w:rsidR="008C0F26" w:rsidRPr="00570790">
        <w:rPr>
          <w:rFonts w:ascii="Century Schoolbook" w:hAnsi="Century Schoolbook"/>
          <w:spacing w:val="10"/>
          <w:kern w:val="50"/>
        </w:rPr>
        <w:t xml:space="preserve">40 C.F.R. § 68.3 (defining “process”); </w:t>
      </w:r>
      <w:r w:rsidR="008C0F26" w:rsidRPr="00570790">
        <w:rPr>
          <w:rFonts w:ascii="Century Schoolbook" w:hAnsi="Century Schoolbook"/>
          <w:i/>
          <w:spacing w:val="10"/>
          <w:kern w:val="50"/>
        </w:rPr>
        <w:t>id.</w:t>
      </w:r>
      <w:r w:rsidR="008C0F26" w:rsidRPr="00570790">
        <w:rPr>
          <w:rFonts w:ascii="Century Schoolbook" w:hAnsi="Century Schoolbook"/>
          <w:spacing w:val="10"/>
          <w:kern w:val="50"/>
        </w:rPr>
        <w:t xml:space="preserve"> </w:t>
      </w:r>
      <w:r w:rsidR="00860A00" w:rsidRPr="00570790">
        <w:rPr>
          <w:rFonts w:ascii="Century Schoolbook" w:hAnsi="Century Schoolbook"/>
          <w:spacing w:val="10"/>
          <w:kern w:val="50"/>
        </w:rPr>
        <w:t xml:space="preserve">§ 68.130(a) (list of “toxic substances”), (c) (list of “flammable substances”). As EPA has conceded, however, the RMP Rule covers only “some” of the </w:t>
      </w:r>
      <w:r w:rsidR="00732290">
        <w:rPr>
          <w:rFonts w:ascii="Century Schoolbook" w:hAnsi="Century Schoolbook"/>
          <w:spacing w:val="10"/>
          <w:kern w:val="50"/>
        </w:rPr>
        <w:t>approximately</w:t>
      </w:r>
      <w:r w:rsidR="00860A00" w:rsidRPr="00570790">
        <w:rPr>
          <w:rFonts w:ascii="Century Schoolbook" w:hAnsi="Century Schoolbook"/>
          <w:spacing w:val="10"/>
          <w:kern w:val="50"/>
        </w:rPr>
        <w:t xml:space="preserve"> 330 hazardous substances listed under the C</w:t>
      </w:r>
      <w:r w:rsidR="00732290">
        <w:rPr>
          <w:rFonts w:ascii="Century Schoolbook" w:hAnsi="Century Schoolbook"/>
          <w:spacing w:val="10"/>
          <w:kern w:val="50"/>
        </w:rPr>
        <w:t>WA</w:t>
      </w:r>
      <w:r w:rsidR="00860A00" w:rsidRPr="00570790">
        <w:rPr>
          <w:rFonts w:ascii="Century Schoolbook" w:hAnsi="Century Schoolbook"/>
          <w:spacing w:val="10"/>
          <w:kern w:val="50"/>
        </w:rPr>
        <w:t xml:space="preserve">. </w:t>
      </w:r>
      <w:r w:rsidR="00860A00" w:rsidRPr="00570790">
        <w:rPr>
          <w:rFonts w:ascii="Century Schoolbook" w:hAnsi="Century Schoolbook"/>
          <w:i/>
          <w:spacing w:val="10"/>
          <w:kern w:val="50"/>
        </w:rPr>
        <w:t>See</w:t>
      </w:r>
      <w:r w:rsidR="00860A00" w:rsidRPr="00570790">
        <w:rPr>
          <w:rFonts w:ascii="Century Schoolbook" w:hAnsi="Century Schoolbook"/>
          <w:spacing w:val="10"/>
          <w:kern w:val="50"/>
        </w:rPr>
        <w:t xml:space="preserve"> 83 Fed. Reg. at 29,507; BID 16. Indeed, a comparison of the list</w:t>
      </w:r>
      <w:r w:rsidR="00732290">
        <w:rPr>
          <w:rFonts w:ascii="Century Schoolbook" w:hAnsi="Century Schoolbook"/>
          <w:spacing w:val="10"/>
          <w:kern w:val="50"/>
        </w:rPr>
        <w:t>s</w:t>
      </w:r>
      <w:r w:rsidR="00860A00" w:rsidRPr="00570790">
        <w:rPr>
          <w:rFonts w:ascii="Century Schoolbook" w:hAnsi="Century Schoolbook"/>
          <w:spacing w:val="10"/>
          <w:kern w:val="50"/>
        </w:rPr>
        <w:t xml:space="preserve"> </w:t>
      </w:r>
      <w:r w:rsidR="00732290">
        <w:rPr>
          <w:rFonts w:ascii="Century Schoolbook" w:hAnsi="Century Schoolbook"/>
          <w:spacing w:val="10"/>
          <w:kern w:val="50"/>
        </w:rPr>
        <w:t xml:space="preserve">of covered substances </w:t>
      </w:r>
      <w:r w:rsidR="00096645" w:rsidRPr="00570790">
        <w:rPr>
          <w:rFonts w:ascii="Century Schoolbook" w:hAnsi="Century Schoolbook"/>
          <w:spacing w:val="10"/>
          <w:kern w:val="50"/>
        </w:rPr>
        <w:t xml:space="preserve">shows that </w:t>
      </w:r>
      <w:r w:rsidR="00096645" w:rsidRPr="00570790">
        <w:rPr>
          <w:rFonts w:ascii="Century Schoolbook" w:hAnsi="Century Schoolbook"/>
          <w:i/>
          <w:spacing w:val="10"/>
          <w:kern w:val="50"/>
        </w:rPr>
        <w:t>less than 8%</w:t>
      </w:r>
      <w:r w:rsidR="0048579C" w:rsidRPr="00570790">
        <w:rPr>
          <w:rFonts w:ascii="Century Schoolbook" w:hAnsi="Century Schoolbook"/>
          <w:spacing w:val="10"/>
          <w:kern w:val="50"/>
        </w:rPr>
        <w:t xml:space="preserve"> </w:t>
      </w:r>
      <w:r w:rsidR="006252EF" w:rsidRPr="00570790">
        <w:rPr>
          <w:rFonts w:ascii="Century Schoolbook" w:hAnsi="Century Schoolbook"/>
          <w:spacing w:val="10"/>
          <w:kern w:val="50"/>
        </w:rPr>
        <w:t xml:space="preserve">(only 26) </w:t>
      </w:r>
      <w:r w:rsidR="0048579C" w:rsidRPr="00570790">
        <w:rPr>
          <w:rFonts w:ascii="Century Schoolbook" w:hAnsi="Century Schoolbook"/>
          <w:spacing w:val="10"/>
          <w:kern w:val="50"/>
        </w:rPr>
        <w:t>of C</w:t>
      </w:r>
      <w:r w:rsidR="00732290">
        <w:rPr>
          <w:rFonts w:ascii="Century Schoolbook" w:hAnsi="Century Schoolbook"/>
          <w:spacing w:val="10"/>
          <w:kern w:val="50"/>
        </w:rPr>
        <w:t>WA</w:t>
      </w:r>
      <w:r w:rsidR="006252EF" w:rsidRPr="00570790">
        <w:rPr>
          <w:rFonts w:ascii="Century Schoolbook" w:hAnsi="Century Schoolbook"/>
          <w:spacing w:val="10"/>
          <w:kern w:val="50"/>
        </w:rPr>
        <w:t xml:space="preserve"> hazardous substances</w:t>
      </w:r>
      <w:r w:rsidR="00096645" w:rsidRPr="00570790">
        <w:rPr>
          <w:rFonts w:ascii="Century Schoolbook" w:hAnsi="Century Schoolbook"/>
          <w:spacing w:val="10"/>
          <w:kern w:val="50"/>
        </w:rPr>
        <w:t xml:space="preserve"> are regulated</w:t>
      </w:r>
      <w:r w:rsidR="0048579C" w:rsidRPr="00570790">
        <w:rPr>
          <w:rFonts w:ascii="Century Schoolbook" w:hAnsi="Century Schoolbook"/>
          <w:spacing w:val="10"/>
          <w:kern w:val="50"/>
        </w:rPr>
        <w:t xml:space="preserve"> substances</w:t>
      </w:r>
      <w:r w:rsidR="00096645" w:rsidRPr="00570790">
        <w:rPr>
          <w:rFonts w:ascii="Century Schoolbook" w:hAnsi="Century Schoolbook"/>
          <w:spacing w:val="10"/>
          <w:kern w:val="50"/>
        </w:rPr>
        <w:t xml:space="preserve"> under the RMP</w:t>
      </w:r>
      <w:r w:rsidR="0048579C" w:rsidRPr="00570790">
        <w:rPr>
          <w:rFonts w:ascii="Century Schoolbook" w:hAnsi="Century Schoolbook"/>
          <w:spacing w:val="10"/>
          <w:kern w:val="50"/>
        </w:rPr>
        <w:t xml:space="preserve"> Rule</w:t>
      </w:r>
      <w:r w:rsidR="00096645" w:rsidRPr="00570790">
        <w:rPr>
          <w:rFonts w:ascii="Century Schoolbook" w:hAnsi="Century Schoolbook"/>
          <w:spacing w:val="10"/>
          <w:kern w:val="50"/>
        </w:rPr>
        <w:t>.</w:t>
      </w:r>
      <w:r w:rsidR="0048579C" w:rsidRPr="00570790">
        <w:rPr>
          <w:rStyle w:val="FootnoteReference"/>
          <w:rFonts w:ascii="Century Schoolbook" w:hAnsi="Century Schoolbook"/>
          <w:spacing w:val="10"/>
          <w:kern w:val="50"/>
        </w:rPr>
        <w:footnoteReference w:id="5"/>
      </w:r>
      <w:r w:rsidR="0048579C" w:rsidRPr="00570790">
        <w:rPr>
          <w:rFonts w:ascii="Century Schoolbook" w:hAnsi="Century Schoolbook"/>
          <w:spacing w:val="10"/>
          <w:kern w:val="50"/>
        </w:rPr>
        <w:t xml:space="preserve"> </w:t>
      </w:r>
      <w:r w:rsidR="0048579C" w:rsidRPr="00570790">
        <w:rPr>
          <w:rFonts w:ascii="Century Schoolbook" w:hAnsi="Century Schoolbook"/>
          <w:i/>
          <w:spacing w:val="10"/>
          <w:kern w:val="50"/>
        </w:rPr>
        <w:t xml:space="preserve">Compare </w:t>
      </w:r>
      <w:r w:rsidR="0048579C" w:rsidRPr="00570790">
        <w:rPr>
          <w:rFonts w:ascii="Century Schoolbook" w:hAnsi="Century Schoolbook"/>
          <w:spacing w:val="10"/>
          <w:kern w:val="50"/>
        </w:rPr>
        <w:t xml:space="preserve">40 C.F.R. § 116.4 tbl. A, </w:t>
      </w:r>
      <w:r w:rsidR="0048579C" w:rsidRPr="00570790">
        <w:rPr>
          <w:rFonts w:ascii="Century Schoolbook" w:hAnsi="Century Schoolbook"/>
          <w:i/>
          <w:spacing w:val="10"/>
          <w:kern w:val="50"/>
        </w:rPr>
        <w:t>with</w:t>
      </w:r>
      <w:r w:rsidR="0048579C" w:rsidRPr="00570790">
        <w:rPr>
          <w:rFonts w:ascii="Century Schoolbook" w:hAnsi="Century Schoolbook"/>
          <w:spacing w:val="10"/>
          <w:kern w:val="50"/>
        </w:rPr>
        <w:t xml:space="preserve"> </w:t>
      </w:r>
      <w:r w:rsidR="0048579C" w:rsidRPr="00570790">
        <w:rPr>
          <w:rFonts w:ascii="Century Schoolbook" w:hAnsi="Century Schoolbook"/>
          <w:i/>
          <w:spacing w:val="10"/>
          <w:kern w:val="50"/>
        </w:rPr>
        <w:t>id.</w:t>
      </w:r>
      <w:r w:rsidR="0048579C" w:rsidRPr="00570790">
        <w:rPr>
          <w:rFonts w:ascii="Century Schoolbook" w:hAnsi="Century Schoolbook"/>
          <w:spacing w:val="10"/>
          <w:kern w:val="50"/>
        </w:rPr>
        <w:t xml:space="preserve"> § 68.130 tbl.1, </w:t>
      </w:r>
      <w:r w:rsidR="0048579C" w:rsidRPr="00570790">
        <w:rPr>
          <w:rFonts w:ascii="Century Schoolbook" w:hAnsi="Century Schoolbook"/>
          <w:i/>
          <w:spacing w:val="10"/>
          <w:kern w:val="50"/>
        </w:rPr>
        <w:t>and</w:t>
      </w:r>
      <w:r w:rsidR="0048579C" w:rsidRPr="00570790">
        <w:rPr>
          <w:rFonts w:ascii="Century Schoolbook" w:hAnsi="Century Schoolbook"/>
          <w:spacing w:val="10"/>
          <w:kern w:val="50"/>
        </w:rPr>
        <w:t xml:space="preserve"> </w:t>
      </w:r>
      <w:r w:rsidR="0048579C" w:rsidRPr="00570790">
        <w:rPr>
          <w:rFonts w:ascii="Century Schoolbook" w:hAnsi="Century Schoolbook"/>
          <w:i/>
          <w:spacing w:val="10"/>
          <w:kern w:val="50"/>
        </w:rPr>
        <w:t>id.</w:t>
      </w:r>
      <w:r w:rsidR="0048579C" w:rsidRPr="00570790">
        <w:rPr>
          <w:rFonts w:ascii="Century Schoolbook" w:hAnsi="Century Schoolbook"/>
          <w:spacing w:val="10"/>
          <w:kern w:val="50"/>
        </w:rPr>
        <w:t xml:space="preserve"> § </w:t>
      </w:r>
      <w:r w:rsidRPr="00570790">
        <w:rPr>
          <w:rFonts w:ascii="Century Schoolbook" w:hAnsi="Century Schoolbook"/>
          <w:spacing w:val="10"/>
          <w:kern w:val="50"/>
        </w:rPr>
        <w:t>68.130 tbl.2.</w:t>
      </w:r>
      <w:r w:rsidR="006252EF" w:rsidRPr="00570790">
        <w:rPr>
          <w:rFonts w:ascii="Century Schoolbook" w:hAnsi="Century Schoolbook"/>
          <w:spacing w:val="10"/>
          <w:kern w:val="50"/>
        </w:rPr>
        <w:t xml:space="preserve"> And of the </w:t>
      </w:r>
      <w:r w:rsidR="00EE01BB" w:rsidRPr="00570790">
        <w:rPr>
          <w:rFonts w:ascii="Century Schoolbook" w:hAnsi="Century Schoolbook"/>
          <w:spacing w:val="10"/>
          <w:kern w:val="50"/>
        </w:rPr>
        <w:t>13</w:t>
      </w:r>
      <w:r w:rsidR="006252EF" w:rsidRPr="00570790">
        <w:rPr>
          <w:rFonts w:ascii="Century Schoolbook" w:hAnsi="Century Schoolbook"/>
          <w:spacing w:val="10"/>
          <w:kern w:val="50"/>
        </w:rPr>
        <w:t xml:space="preserve"> most commonly spilled hazardous substances identified by EPA, </w:t>
      </w:r>
      <w:r w:rsidR="006252EF" w:rsidRPr="00570790">
        <w:rPr>
          <w:rFonts w:ascii="Century Schoolbook" w:hAnsi="Century Schoolbook"/>
          <w:i/>
          <w:spacing w:val="10"/>
          <w:kern w:val="50"/>
        </w:rPr>
        <w:t>see</w:t>
      </w:r>
      <w:r w:rsidR="006252EF" w:rsidRPr="00570790">
        <w:rPr>
          <w:rFonts w:ascii="Century Schoolbook" w:hAnsi="Century Schoolbook"/>
          <w:spacing w:val="10"/>
          <w:kern w:val="50"/>
        </w:rPr>
        <w:t xml:space="preserve"> 83 Fed. Reg. at 29,502 tbl.2, </w:t>
      </w:r>
      <w:r w:rsidR="006252EF" w:rsidRPr="00570790">
        <w:rPr>
          <w:rFonts w:ascii="Century Schoolbook" w:hAnsi="Century Schoolbook"/>
          <w:i/>
          <w:spacing w:val="10"/>
          <w:kern w:val="50"/>
        </w:rPr>
        <w:t xml:space="preserve">only </w:t>
      </w:r>
      <w:r w:rsidR="00EE01BB" w:rsidRPr="00570790">
        <w:rPr>
          <w:rFonts w:ascii="Century Schoolbook" w:hAnsi="Century Schoolbook"/>
          <w:i/>
          <w:spacing w:val="10"/>
          <w:kern w:val="50"/>
        </w:rPr>
        <w:t>four</w:t>
      </w:r>
      <w:r w:rsidR="00EE01BB" w:rsidRPr="00570790">
        <w:rPr>
          <w:rFonts w:ascii="Century Schoolbook" w:hAnsi="Century Schoolbook"/>
          <w:spacing w:val="10"/>
          <w:kern w:val="50"/>
        </w:rPr>
        <w:t xml:space="preserve"> (ammonia, chlorine, hydrochloric acid, and nitric acid) are covered under the RMP</w:t>
      </w:r>
      <w:r w:rsidR="00732290">
        <w:rPr>
          <w:rFonts w:ascii="Century Schoolbook" w:hAnsi="Century Schoolbook"/>
          <w:spacing w:val="10"/>
          <w:kern w:val="50"/>
        </w:rPr>
        <w:t xml:space="preserve"> Rule</w:t>
      </w:r>
      <w:r w:rsidR="00EE01BB" w:rsidRPr="00570790">
        <w:rPr>
          <w:rFonts w:ascii="Century Schoolbook" w:hAnsi="Century Schoolbook"/>
          <w:spacing w:val="10"/>
          <w:kern w:val="50"/>
        </w:rPr>
        <w:t xml:space="preserve">. </w:t>
      </w:r>
      <w:r w:rsidR="00632B78">
        <w:rPr>
          <w:rFonts w:ascii="Century Schoolbook" w:hAnsi="Century Schoolbook"/>
          <w:spacing w:val="10"/>
          <w:kern w:val="50"/>
        </w:rPr>
        <w:t>E</w:t>
      </w:r>
      <w:r w:rsidR="00EE01BB" w:rsidRPr="00570790">
        <w:rPr>
          <w:rFonts w:ascii="Century Schoolbook" w:hAnsi="Century Schoolbook"/>
          <w:spacing w:val="10"/>
          <w:kern w:val="50"/>
        </w:rPr>
        <w:t xml:space="preserve">ven for those hazardous substances, the threshold </w:t>
      </w:r>
      <w:r w:rsidR="00E33B14" w:rsidRPr="00570790">
        <w:rPr>
          <w:rFonts w:ascii="Century Schoolbook" w:hAnsi="Century Schoolbook"/>
          <w:spacing w:val="10"/>
          <w:kern w:val="50"/>
        </w:rPr>
        <w:t>quantity</w:t>
      </w:r>
      <w:r w:rsidR="00E33B14" w:rsidRPr="00570790">
        <w:rPr>
          <w:rFonts w:ascii="Century Schoolbook" w:hAnsi="Century Schoolbook"/>
          <w:i/>
          <w:spacing w:val="10"/>
          <w:kern w:val="50"/>
        </w:rPr>
        <w:t xml:space="preserve"> </w:t>
      </w:r>
      <w:r w:rsidR="00732290">
        <w:rPr>
          <w:rFonts w:ascii="Century Schoolbook" w:hAnsi="Century Schoolbook"/>
          <w:spacing w:val="10"/>
          <w:kern w:val="50"/>
        </w:rPr>
        <w:t>for the RMP Rule</w:t>
      </w:r>
      <w:r w:rsidR="00EE01BB" w:rsidRPr="00570790">
        <w:rPr>
          <w:rFonts w:ascii="Century Schoolbook" w:hAnsi="Century Schoolbook"/>
          <w:spacing w:val="10"/>
          <w:kern w:val="50"/>
        </w:rPr>
        <w:t xml:space="preserve"> </w:t>
      </w:r>
      <w:r w:rsidR="00E33B14" w:rsidRPr="00570790">
        <w:rPr>
          <w:rFonts w:ascii="Century Schoolbook" w:hAnsi="Century Schoolbook"/>
          <w:spacing w:val="10"/>
          <w:kern w:val="50"/>
        </w:rPr>
        <w:t>is significantly higher than the C</w:t>
      </w:r>
      <w:r w:rsidR="00732290">
        <w:rPr>
          <w:rFonts w:ascii="Century Schoolbook" w:hAnsi="Century Schoolbook"/>
          <w:spacing w:val="10"/>
          <w:kern w:val="50"/>
        </w:rPr>
        <w:t>WA</w:t>
      </w:r>
      <w:r w:rsidR="00E33B14" w:rsidRPr="00570790">
        <w:rPr>
          <w:rFonts w:ascii="Century Schoolbook" w:hAnsi="Century Schoolbook"/>
          <w:spacing w:val="10"/>
          <w:kern w:val="50"/>
        </w:rPr>
        <w:t>’s reporting requirements for spills. For example, for chlorine the reporting requirement for spills under the C</w:t>
      </w:r>
      <w:r w:rsidR="00732290">
        <w:rPr>
          <w:rFonts w:ascii="Century Schoolbook" w:hAnsi="Century Schoolbook"/>
          <w:spacing w:val="10"/>
          <w:kern w:val="50"/>
        </w:rPr>
        <w:t>WA</w:t>
      </w:r>
      <w:r w:rsidR="00E33B14" w:rsidRPr="00570790">
        <w:rPr>
          <w:rFonts w:ascii="Century Schoolbook" w:hAnsi="Century Schoolbook"/>
          <w:spacing w:val="10"/>
          <w:kern w:val="50"/>
        </w:rPr>
        <w:t xml:space="preserve"> is 10 pounds, but the RMP </w:t>
      </w:r>
      <w:r w:rsidR="00732290">
        <w:rPr>
          <w:rFonts w:ascii="Century Schoolbook" w:hAnsi="Century Schoolbook"/>
          <w:spacing w:val="10"/>
          <w:kern w:val="50"/>
        </w:rPr>
        <w:t xml:space="preserve">Rule </w:t>
      </w:r>
      <w:r w:rsidR="00E33B14" w:rsidRPr="00570790">
        <w:rPr>
          <w:rFonts w:ascii="Century Schoolbook" w:hAnsi="Century Schoolbook"/>
          <w:spacing w:val="10"/>
          <w:kern w:val="50"/>
        </w:rPr>
        <w:t>does not apply to a facility unless it has more than 2500 pounds of chlorine</w:t>
      </w:r>
      <w:r w:rsidR="008C0F26" w:rsidRPr="00570790">
        <w:rPr>
          <w:rFonts w:ascii="Century Schoolbook" w:hAnsi="Century Schoolbook"/>
          <w:spacing w:val="10"/>
          <w:kern w:val="50"/>
        </w:rPr>
        <w:t xml:space="preserve"> in a single “process”</w:t>
      </w:r>
      <w:r w:rsidR="00E33B14" w:rsidRPr="00570790">
        <w:rPr>
          <w:rFonts w:ascii="Century Schoolbook" w:hAnsi="Century Schoolbook"/>
          <w:spacing w:val="10"/>
          <w:kern w:val="50"/>
        </w:rPr>
        <w:t xml:space="preserve">. </w:t>
      </w:r>
      <w:r w:rsidR="00EE01BB" w:rsidRPr="00570790">
        <w:rPr>
          <w:rFonts w:ascii="Century Schoolbook" w:hAnsi="Century Schoolbook"/>
          <w:i/>
          <w:spacing w:val="10"/>
          <w:kern w:val="50"/>
        </w:rPr>
        <w:t>Compare</w:t>
      </w:r>
      <w:r w:rsidR="00EE01BB" w:rsidRPr="00570790">
        <w:rPr>
          <w:rFonts w:ascii="Century Schoolbook" w:hAnsi="Century Schoolbook"/>
          <w:spacing w:val="10"/>
          <w:kern w:val="50"/>
        </w:rPr>
        <w:t xml:space="preserve"> </w:t>
      </w:r>
      <w:r w:rsidR="00E33B14" w:rsidRPr="00570790">
        <w:rPr>
          <w:rFonts w:ascii="Century Schoolbook" w:hAnsi="Century Schoolbook"/>
          <w:spacing w:val="10"/>
          <w:kern w:val="50"/>
        </w:rPr>
        <w:t>40 C.F.R. § 68.130 tbl.1 (setting threshold quantity of chlorine at 2500 pounds under RMP</w:t>
      </w:r>
      <w:r w:rsidR="00732290">
        <w:rPr>
          <w:rFonts w:ascii="Century Schoolbook" w:hAnsi="Century Schoolbook"/>
          <w:spacing w:val="10"/>
          <w:kern w:val="50"/>
        </w:rPr>
        <w:t xml:space="preserve"> Rule</w:t>
      </w:r>
      <w:r w:rsidR="00E33B14" w:rsidRPr="00570790">
        <w:rPr>
          <w:rFonts w:ascii="Century Schoolbook" w:hAnsi="Century Schoolbook"/>
          <w:spacing w:val="10"/>
          <w:kern w:val="50"/>
        </w:rPr>
        <w:t xml:space="preserve">), </w:t>
      </w:r>
      <w:r w:rsidR="00E33B14" w:rsidRPr="00570790">
        <w:rPr>
          <w:rFonts w:ascii="Century Schoolbook" w:hAnsi="Century Schoolbook"/>
          <w:i/>
          <w:spacing w:val="10"/>
          <w:kern w:val="50"/>
        </w:rPr>
        <w:t>with</w:t>
      </w:r>
      <w:r w:rsidR="00E33B14" w:rsidRPr="00570790">
        <w:rPr>
          <w:rFonts w:ascii="Century Schoolbook" w:hAnsi="Century Schoolbook"/>
          <w:spacing w:val="10"/>
          <w:kern w:val="50"/>
        </w:rPr>
        <w:t xml:space="preserve"> </w:t>
      </w:r>
      <w:r w:rsidR="00E33B14" w:rsidRPr="00570790">
        <w:rPr>
          <w:rFonts w:ascii="Century Schoolbook" w:hAnsi="Century Schoolbook"/>
          <w:i/>
          <w:spacing w:val="10"/>
          <w:kern w:val="50"/>
        </w:rPr>
        <w:t>id.</w:t>
      </w:r>
      <w:r w:rsidR="00E33B14" w:rsidRPr="00570790">
        <w:rPr>
          <w:rFonts w:ascii="Century Schoolbook" w:hAnsi="Century Schoolbook"/>
          <w:spacing w:val="10"/>
          <w:kern w:val="50"/>
        </w:rPr>
        <w:t xml:space="preserve"> § 117.3 tbl. (setting the reportable quantity of chlorine spill at 10 pounds)</w:t>
      </w:r>
      <w:r w:rsidR="008C0F26" w:rsidRPr="00570790">
        <w:rPr>
          <w:rFonts w:ascii="Century Schoolbook" w:hAnsi="Century Schoolbook"/>
          <w:spacing w:val="10"/>
          <w:kern w:val="50"/>
        </w:rPr>
        <w:t xml:space="preserve">; </w:t>
      </w:r>
      <w:r w:rsidR="008C0F26" w:rsidRPr="00570790">
        <w:rPr>
          <w:rFonts w:ascii="Century Schoolbook" w:hAnsi="Century Schoolbook"/>
          <w:i/>
          <w:spacing w:val="10"/>
          <w:kern w:val="50"/>
        </w:rPr>
        <w:t>see also</w:t>
      </w:r>
      <w:r w:rsidR="008C0F26" w:rsidRPr="00570790">
        <w:rPr>
          <w:rFonts w:ascii="Century Schoolbook" w:hAnsi="Century Schoolbook"/>
          <w:spacing w:val="10"/>
          <w:kern w:val="50"/>
        </w:rPr>
        <w:t xml:space="preserve"> 83 Fed. Reg. 29,507 (“[T]he requirements in the rule apply to processes.”)</w:t>
      </w:r>
      <w:r w:rsidR="00EE01BB" w:rsidRPr="00570790">
        <w:rPr>
          <w:rFonts w:ascii="Century Schoolbook" w:hAnsi="Century Schoolbook"/>
          <w:spacing w:val="10"/>
          <w:kern w:val="50"/>
        </w:rPr>
        <w:t>. In other words,</w:t>
      </w:r>
      <w:r w:rsidR="00E33B14" w:rsidRPr="00570790">
        <w:rPr>
          <w:rFonts w:ascii="Century Schoolbook" w:hAnsi="Century Schoolbook"/>
          <w:spacing w:val="10"/>
          <w:kern w:val="50"/>
        </w:rPr>
        <w:t xml:space="preserve"> while EPA has concluded that a spill of as little as 10 pounds of chlorine “may be harmful” to public health or the environment, </w:t>
      </w:r>
      <w:r w:rsidR="00E33B14" w:rsidRPr="00570790">
        <w:rPr>
          <w:rFonts w:ascii="Century Schoolbook" w:hAnsi="Century Schoolbook"/>
          <w:i/>
          <w:spacing w:val="10"/>
          <w:kern w:val="50"/>
        </w:rPr>
        <w:t>see</w:t>
      </w:r>
      <w:r w:rsidR="00E33B14" w:rsidRPr="00570790">
        <w:rPr>
          <w:rFonts w:ascii="Century Schoolbook" w:hAnsi="Century Schoolbook"/>
          <w:spacing w:val="10"/>
          <w:kern w:val="50"/>
        </w:rPr>
        <w:t xml:space="preserve"> </w:t>
      </w:r>
      <w:r w:rsidR="00E33B14" w:rsidRPr="00570790">
        <w:rPr>
          <w:rFonts w:ascii="Century Schoolbook" w:hAnsi="Century Schoolbook"/>
          <w:i/>
          <w:spacing w:val="10"/>
          <w:kern w:val="50"/>
        </w:rPr>
        <w:t>id.</w:t>
      </w:r>
      <w:r w:rsidR="00E33B14" w:rsidRPr="00570790">
        <w:rPr>
          <w:rFonts w:ascii="Century Schoolbook" w:hAnsi="Century Schoolbook"/>
          <w:spacing w:val="10"/>
          <w:kern w:val="50"/>
        </w:rPr>
        <w:t xml:space="preserve"> § 117.1(a), the RMP</w:t>
      </w:r>
      <w:r w:rsidR="00732290">
        <w:rPr>
          <w:rFonts w:ascii="Century Schoolbook" w:hAnsi="Century Schoolbook"/>
          <w:spacing w:val="10"/>
          <w:kern w:val="50"/>
        </w:rPr>
        <w:t xml:space="preserve"> Rule</w:t>
      </w:r>
      <w:r w:rsidR="00E33B14" w:rsidRPr="00570790">
        <w:rPr>
          <w:rFonts w:ascii="Century Schoolbook" w:hAnsi="Century Schoolbook"/>
          <w:spacing w:val="10"/>
          <w:kern w:val="50"/>
        </w:rPr>
        <w:t xml:space="preserve"> does not impose any requirements </w:t>
      </w:r>
      <w:r w:rsidR="008C0F26" w:rsidRPr="00570790">
        <w:rPr>
          <w:rFonts w:ascii="Century Schoolbook" w:hAnsi="Century Schoolbook"/>
          <w:spacing w:val="10"/>
          <w:kern w:val="50"/>
        </w:rPr>
        <w:t xml:space="preserve">on a facility unless it </w:t>
      </w:r>
      <w:r w:rsidR="00E33B14" w:rsidRPr="00570790">
        <w:rPr>
          <w:rFonts w:ascii="Century Schoolbook" w:hAnsi="Century Schoolbook"/>
          <w:spacing w:val="10"/>
          <w:kern w:val="50"/>
        </w:rPr>
        <w:t xml:space="preserve">has </w:t>
      </w:r>
      <w:r w:rsidR="00E33B14" w:rsidRPr="00570790">
        <w:rPr>
          <w:rFonts w:ascii="Century Schoolbook" w:hAnsi="Century Schoolbook"/>
          <w:i/>
          <w:spacing w:val="10"/>
          <w:kern w:val="50"/>
        </w:rPr>
        <w:t>250 times</w:t>
      </w:r>
      <w:r w:rsidR="00E33B14" w:rsidRPr="00570790">
        <w:rPr>
          <w:rFonts w:ascii="Century Schoolbook" w:hAnsi="Century Schoolbook"/>
          <w:spacing w:val="10"/>
          <w:kern w:val="50"/>
        </w:rPr>
        <w:t xml:space="preserve"> that amount </w:t>
      </w:r>
      <w:r w:rsidR="008C0F26" w:rsidRPr="00570790">
        <w:rPr>
          <w:rFonts w:ascii="Century Schoolbook" w:hAnsi="Century Schoolbook"/>
          <w:spacing w:val="10"/>
          <w:kern w:val="50"/>
        </w:rPr>
        <w:t>in a single process.</w:t>
      </w:r>
    </w:p>
    <w:p w14:paraId="386469F4" w14:textId="7F41831D" w:rsidR="00D87FC1" w:rsidRPr="00570790" w:rsidRDefault="00D87FC1" w:rsidP="0040367D">
      <w:pPr>
        <w:ind w:firstLine="720"/>
        <w:rPr>
          <w:rFonts w:ascii="Century Schoolbook" w:hAnsi="Century Schoolbook"/>
          <w:spacing w:val="10"/>
          <w:kern w:val="50"/>
        </w:rPr>
      </w:pPr>
    </w:p>
    <w:p w14:paraId="0BE6E01A" w14:textId="698CEBAA" w:rsidR="00EE7183" w:rsidRPr="00570790" w:rsidRDefault="00EE01BB" w:rsidP="0040367D">
      <w:pPr>
        <w:ind w:firstLine="720"/>
        <w:rPr>
          <w:rFonts w:ascii="Century Schoolbook" w:hAnsi="Century Schoolbook"/>
          <w:spacing w:val="10"/>
          <w:kern w:val="50"/>
        </w:rPr>
      </w:pPr>
      <w:r w:rsidRPr="00570790">
        <w:rPr>
          <w:rFonts w:ascii="Century Schoolbook" w:hAnsi="Century Schoolbook"/>
          <w:spacing w:val="10"/>
          <w:kern w:val="50"/>
        </w:rPr>
        <w:lastRenderedPageBreak/>
        <w:t>This is not to say the RMP Rule is</w:t>
      </w:r>
      <w:r w:rsidR="00E57B32" w:rsidRPr="00570790">
        <w:rPr>
          <w:rFonts w:ascii="Century Schoolbook" w:hAnsi="Century Schoolbook"/>
          <w:spacing w:val="10"/>
          <w:kern w:val="50"/>
        </w:rPr>
        <w:t xml:space="preserve"> irrelevant to this rulemaking. </w:t>
      </w:r>
      <w:r w:rsidR="00034C5B" w:rsidRPr="00570790">
        <w:rPr>
          <w:rFonts w:ascii="Century Schoolbook" w:hAnsi="Century Schoolbook"/>
          <w:spacing w:val="10"/>
          <w:kern w:val="50"/>
        </w:rPr>
        <w:t xml:space="preserve">Indeed, </w:t>
      </w:r>
      <w:r w:rsidRPr="00570790">
        <w:rPr>
          <w:rFonts w:ascii="Century Schoolbook" w:hAnsi="Century Schoolbook"/>
          <w:spacing w:val="10"/>
          <w:kern w:val="50"/>
        </w:rPr>
        <w:t xml:space="preserve">EPA should </w:t>
      </w:r>
      <w:r w:rsidR="00E57B32" w:rsidRPr="00570790">
        <w:rPr>
          <w:rFonts w:ascii="Century Schoolbook" w:hAnsi="Century Schoolbook"/>
          <w:spacing w:val="10"/>
          <w:kern w:val="50"/>
        </w:rPr>
        <w:t>evaluate</w:t>
      </w:r>
      <w:r w:rsidRPr="00570790">
        <w:rPr>
          <w:rFonts w:ascii="Century Schoolbook" w:hAnsi="Century Schoolbook"/>
          <w:spacing w:val="10"/>
          <w:kern w:val="50"/>
        </w:rPr>
        <w:t xml:space="preserve"> the protections in the </w:t>
      </w:r>
      <w:r w:rsidR="00E57B32" w:rsidRPr="00570790">
        <w:rPr>
          <w:rFonts w:ascii="Century Schoolbook" w:hAnsi="Century Schoolbook"/>
          <w:spacing w:val="10"/>
          <w:kern w:val="50"/>
        </w:rPr>
        <w:t>RMP Rule, including the risk evaluation, accident prevention</w:t>
      </w:r>
      <w:r w:rsidR="00732290">
        <w:rPr>
          <w:rFonts w:ascii="Century Schoolbook" w:hAnsi="Century Schoolbook"/>
          <w:spacing w:val="10"/>
          <w:kern w:val="50"/>
        </w:rPr>
        <w:t xml:space="preserve">, </w:t>
      </w:r>
      <w:r w:rsidR="00E57B32" w:rsidRPr="00570790">
        <w:rPr>
          <w:rFonts w:ascii="Century Schoolbook" w:hAnsi="Century Schoolbook"/>
          <w:spacing w:val="10"/>
          <w:kern w:val="50"/>
        </w:rPr>
        <w:t>response planning, training, auditing, and incident investigation components within the RMP</w:t>
      </w:r>
      <w:r w:rsidR="00EE7183" w:rsidRPr="00570790">
        <w:rPr>
          <w:rFonts w:ascii="Century Schoolbook" w:hAnsi="Century Schoolbook"/>
          <w:spacing w:val="10"/>
          <w:kern w:val="50"/>
        </w:rPr>
        <w:t xml:space="preserve"> Rule</w:t>
      </w:r>
      <w:r w:rsidR="00E57B32" w:rsidRPr="00570790">
        <w:rPr>
          <w:rFonts w:ascii="Century Schoolbook" w:hAnsi="Century Schoolbook"/>
          <w:spacing w:val="10"/>
          <w:kern w:val="50"/>
        </w:rPr>
        <w:t>, and determine whether and how they can be adapted to apply the full suite of CWA hazardous substances.</w:t>
      </w:r>
      <w:r w:rsidR="00916CC9" w:rsidRPr="00570790">
        <w:rPr>
          <w:rStyle w:val="FootnoteReference"/>
          <w:rFonts w:ascii="Century Schoolbook" w:hAnsi="Century Schoolbook"/>
          <w:spacing w:val="10"/>
          <w:kern w:val="50"/>
        </w:rPr>
        <w:footnoteReference w:id="6"/>
      </w:r>
      <w:r w:rsidR="00E57B32" w:rsidRPr="00570790">
        <w:rPr>
          <w:rFonts w:ascii="Century Schoolbook" w:hAnsi="Century Schoolbook"/>
          <w:spacing w:val="10"/>
          <w:kern w:val="50"/>
        </w:rPr>
        <w:t xml:space="preserve"> </w:t>
      </w:r>
      <w:r w:rsidR="00752544" w:rsidRPr="00570790">
        <w:rPr>
          <w:rFonts w:ascii="Century Schoolbook" w:hAnsi="Century Schoolbook"/>
          <w:spacing w:val="10"/>
          <w:kern w:val="50"/>
        </w:rPr>
        <w:t xml:space="preserve">The RMP Rule’s </w:t>
      </w:r>
      <w:r w:rsidR="00EE7183" w:rsidRPr="00570790">
        <w:rPr>
          <w:rFonts w:ascii="Century Schoolbook" w:hAnsi="Century Schoolbook"/>
          <w:spacing w:val="10"/>
          <w:kern w:val="50"/>
        </w:rPr>
        <w:t>limited protections vis-à-vis spill prevention for CWA hazardous substances</w:t>
      </w:r>
      <w:r w:rsidR="00752544" w:rsidRPr="00570790">
        <w:rPr>
          <w:rFonts w:ascii="Century Schoolbook" w:hAnsi="Century Schoolbook"/>
          <w:spacing w:val="10"/>
          <w:kern w:val="50"/>
        </w:rPr>
        <w:t>, however, do not support EPA’s no-action proposal here</w:t>
      </w:r>
      <w:r w:rsidR="00EE7183" w:rsidRPr="00570790">
        <w:rPr>
          <w:rFonts w:ascii="Century Schoolbook" w:hAnsi="Century Schoolbook"/>
          <w:spacing w:val="10"/>
          <w:kern w:val="50"/>
        </w:rPr>
        <w:t xml:space="preserve">. </w:t>
      </w:r>
    </w:p>
    <w:p w14:paraId="40AD6660" w14:textId="6E8A2F27" w:rsidR="006517DF" w:rsidRPr="00570790" w:rsidRDefault="006517DF" w:rsidP="0040367D">
      <w:pPr>
        <w:rPr>
          <w:rFonts w:ascii="Century Schoolbook" w:hAnsi="Century Schoolbook"/>
          <w:b/>
          <w:spacing w:val="10"/>
          <w:kern w:val="50"/>
        </w:rPr>
      </w:pPr>
      <w:r w:rsidRPr="00570790">
        <w:rPr>
          <w:rFonts w:ascii="Century Schoolbook" w:hAnsi="Century Schoolbook"/>
          <w:b/>
          <w:spacing w:val="10"/>
          <w:kern w:val="50"/>
        </w:rPr>
        <w:t xml:space="preserve"> </w:t>
      </w:r>
    </w:p>
    <w:p w14:paraId="72E933B7" w14:textId="19276C10" w:rsidR="006517DF" w:rsidRPr="00570790" w:rsidRDefault="00D07A04" w:rsidP="00916CC9">
      <w:pPr>
        <w:keepNext/>
        <w:ind w:left="2160" w:hanging="720"/>
        <w:rPr>
          <w:rFonts w:ascii="Century Schoolbook" w:hAnsi="Century Schoolbook"/>
          <w:b/>
          <w:spacing w:val="10"/>
          <w:kern w:val="50"/>
        </w:rPr>
      </w:pPr>
      <w:r w:rsidRPr="00570790">
        <w:rPr>
          <w:rFonts w:ascii="Century Schoolbook" w:hAnsi="Century Schoolbook"/>
          <w:b/>
          <w:spacing w:val="10"/>
          <w:kern w:val="50"/>
        </w:rPr>
        <w:t>3.</w:t>
      </w:r>
      <w:r w:rsidRPr="00570790">
        <w:rPr>
          <w:rFonts w:ascii="Century Schoolbook" w:hAnsi="Century Schoolbook"/>
          <w:b/>
          <w:spacing w:val="10"/>
          <w:kern w:val="50"/>
        </w:rPr>
        <w:tab/>
      </w:r>
      <w:r w:rsidR="000A5F8E" w:rsidRPr="00570790">
        <w:rPr>
          <w:rFonts w:ascii="Century Schoolbook" w:hAnsi="Century Schoolbook"/>
          <w:b/>
          <w:spacing w:val="10"/>
          <w:kern w:val="50"/>
        </w:rPr>
        <w:t xml:space="preserve">CWA </w:t>
      </w:r>
      <w:r w:rsidR="006517DF" w:rsidRPr="00570790">
        <w:rPr>
          <w:rFonts w:ascii="Century Schoolbook" w:hAnsi="Century Schoolbook"/>
          <w:b/>
          <w:spacing w:val="10"/>
          <w:kern w:val="50"/>
        </w:rPr>
        <w:t>Oil Spill Prevention Control and Countermeasure Rule (SPCC)</w:t>
      </w:r>
    </w:p>
    <w:p w14:paraId="50042724" w14:textId="24B33EA5" w:rsidR="00E62664" w:rsidRPr="00570790" w:rsidRDefault="00E62664" w:rsidP="00916CC9">
      <w:pPr>
        <w:pStyle w:val="ListParagraph"/>
        <w:keepNext/>
        <w:ind w:left="1440"/>
        <w:rPr>
          <w:rFonts w:ascii="Century Schoolbook" w:hAnsi="Century Schoolbook"/>
          <w:spacing w:val="10"/>
          <w:kern w:val="50"/>
        </w:rPr>
      </w:pPr>
    </w:p>
    <w:p w14:paraId="6BF57652" w14:textId="3724E2FB" w:rsidR="00E62664" w:rsidRPr="00570790" w:rsidRDefault="00E62664" w:rsidP="00916CC9">
      <w:pPr>
        <w:keepNext/>
        <w:ind w:firstLine="720"/>
        <w:rPr>
          <w:rFonts w:ascii="Century Schoolbook" w:hAnsi="Century Schoolbook"/>
          <w:spacing w:val="10"/>
          <w:kern w:val="50"/>
        </w:rPr>
      </w:pPr>
      <w:r w:rsidRPr="00570790">
        <w:rPr>
          <w:rFonts w:ascii="Century Schoolbook" w:hAnsi="Century Schoolbook"/>
          <w:spacing w:val="10"/>
          <w:kern w:val="50"/>
        </w:rPr>
        <w:t xml:space="preserve">The SPCC </w:t>
      </w:r>
      <w:r w:rsidR="008468A0" w:rsidRPr="00570790">
        <w:rPr>
          <w:rFonts w:ascii="Century Schoolbook" w:hAnsi="Century Schoolbook"/>
          <w:spacing w:val="10"/>
          <w:kern w:val="50"/>
        </w:rPr>
        <w:t xml:space="preserve">Rule </w:t>
      </w:r>
      <w:r w:rsidRPr="00570790">
        <w:rPr>
          <w:rFonts w:ascii="Century Schoolbook" w:hAnsi="Century Schoolbook"/>
          <w:spacing w:val="10"/>
          <w:kern w:val="50"/>
        </w:rPr>
        <w:t xml:space="preserve">is irrelevant to whether EPA should issue a hazardous-substance spill-prevention rule for a simple reason: it “applies only to oil” or “oil mixed with other substances.” 83 Fed. Reg. at 29,507; </w:t>
      </w:r>
      <w:r w:rsidRPr="00570790">
        <w:rPr>
          <w:rFonts w:ascii="Century Schoolbook" w:hAnsi="Century Schoolbook"/>
          <w:i/>
          <w:spacing w:val="10"/>
          <w:kern w:val="50"/>
        </w:rPr>
        <w:t>see also</w:t>
      </w:r>
      <w:r w:rsidRPr="00570790">
        <w:rPr>
          <w:rFonts w:ascii="Century Schoolbook" w:hAnsi="Century Schoolbook"/>
          <w:spacing w:val="10"/>
          <w:kern w:val="50"/>
        </w:rPr>
        <w:t xml:space="preserve"> BID 7 (“[T]he SPCC Rule in 40 CFR Part 112 applies to oil.”); 40 C.F.R. § 112.2 (defining “oil”).</w:t>
      </w:r>
      <w:r w:rsidR="008468A0" w:rsidRPr="00570790">
        <w:rPr>
          <w:rFonts w:ascii="Century Schoolbook" w:hAnsi="Century Schoolbook"/>
          <w:spacing w:val="10"/>
          <w:kern w:val="50"/>
        </w:rPr>
        <w:t xml:space="preserve"> In other words, facilities or tanks storing hazardous substances</w:t>
      </w:r>
      <w:r w:rsidR="00D75F72" w:rsidRPr="00570790">
        <w:rPr>
          <w:rFonts w:ascii="Century Schoolbook" w:hAnsi="Century Schoolbook"/>
          <w:spacing w:val="10"/>
          <w:kern w:val="50"/>
        </w:rPr>
        <w:t>—but not oil—</w:t>
      </w:r>
      <w:r w:rsidR="008468A0" w:rsidRPr="00570790">
        <w:rPr>
          <w:rFonts w:ascii="Century Schoolbook" w:hAnsi="Century Schoolbook"/>
          <w:spacing w:val="10"/>
          <w:kern w:val="50"/>
        </w:rPr>
        <w:t>are not subject to the SPCC Rule.</w:t>
      </w:r>
      <w:r w:rsidR="00D75F72" w:rsidRPr="00570790">
        <w:rPr>
          <w:rFonts w:ascii="Century Schoolbook" w:hAnsi="Century Schoolbook"/>
          <w:spacing w:val="10"/>
          <w:kern w:val="50"/>
        </w:rPr>
        <w:t xml:space="preserve"> </w:t>
      </w:r>
      <w:r w:rsidR="00D75F72" w:rsidRPr="00570790">
        <w:rPr>
          <w:rFonts w:ascii="Century Schoolbook" w:hAnsi="Century Schoolbook"/>
          <w:i/>
          <w:spacing w:val="10"/>
          <w:kern w:val="50"/>
        </w:rPr>
        <w:t>See also</w:t>
      </w:r>
      <w:r w:rsidR="00D75F72" w:rsidRPr="00570790">
        <w:rPr>
          <w:rFonts w:ascii="Century Schoolbook" w:hAnsi="Century Schoolbook"/>
          <w:spacing w:val="10"/>
          <w:kern w:val="50"/>
        </w:rPr>
        <w:t xml:space="preserve"> 33 U.S.C. § 1321(b)(2) (defining “hazardous substance” in part as “such elements and compounds” meeting specific criteria “other than oil as defined in this section”).</w:t>
      </w:r>
    </w:p>
    <w:p w14:paraId="04AFAD6B" w14:textId="629C8ADB" w:rsidR="008468A0" w:rsidRPr="00570790" w:rsidRDefault="008468A0" w:rsidP="0040367D">
      <w:pPr>
        <w:ind w:firstLine="720"/>
        <w:rPr>
          <w:rFonts w:ascii="Century Schoolbook" w:hAnsi="Century Schoolbook"/>
          <w:spacing w:val="10"/>
          <w:kern w:val="50"/>
        </w:rPr>
      </w:pPr>
    </w:p>
    <w:p w14:paraId="706249CD" w14:textId="7AC518A4" w:rsidR="008468A0" w:rsidRPr="00570790" w:rsidRDefault="00EE7183" w:rsidP="0040367D">
      <w:pPr>
        <w:ind w:firstLine="720"/>
        <w:rPr>
          <w:rFonts w:ascii="Century Schoolbook" w:hAnsi="Century Schoolbook"/>
          <w:spacing w:val="10"/>
          <w:kern w:val="50"/>
        </w:rPr>
      </w:pPr>
      <w:r w:rsidRPr="00570790">
        <w:rPr>
          <w:rFonts w:ascii="Century Schoolbook" w:hAnsi="Century Schoolbook"/>
          <w:spacing w:val="10"/>
          <w:kern w:val="50"/>
        </w:rPr>
        <w:t>T</w:t>
      </w:r>
      <w:r w:rsidR="008468A0" w:rsidRPr="00570790">
        <w:rPr>
          <w:rFonts w:ascii="Century Schoolbook" w:hAnsi="Century Schoolbook"/>
          <w:spacing w:val="10"/>
          <w:kern w:val="50"/>
        </w:rPr>
        <w:t xml:space="preserve">he SPCC Rule </w:t>
      </w:r>
      <w:r w:rsidR="00916CC9" w:rsidRPr="00570790">
        <w:rPr>
          <w:rFonts w:ascii="Century Schoolbook" w:hAnsi="Century Schoolbook"/>
          <w:spacing w:val="10"/>
          <w:kern w:val="50"/>
        </w:rPr>
        <w:t>is, however, an ideal</w:t>
      </w:r>
      <w:r w:rsidR="008468A0" w:rsidRPr="00570790">
        <w:rPr>
          <w:rFonts w:ascii="Century Schoolbook" w:hAnsi="Century Schoolbook"/>
          <w:spacing w:val="10"/>
          <w:kern w:val="50"/>
        </w:rPr>
        <w:t xml:space="preserve"> model for a spill-prevention and -response regulation for hazardous substances.</w:t>
      </w:r>
      <w:r w:rsidR="00D75F72" w:rsidRPr="00570790">
        <w:rPr>
          <w:rFonts w:ascii="Century Schoolbook" w:hAnsi="Century Schoolbook"/>
          <w:spacing w:val="10"/>
          <w:kern w:val="50"/>
        </w:rPr>
        <w:t xml:space="preserve"> </w:t>
      </w:r>
      <w:r w:rsidR="00916CC9" w:rsidRPr="00570790">
        <w:rPr>
          <w:rFonts w:ascii="Century Schoolbook" w:hAnsi="Century Schoolbook"/>
          <w:i/>
          <w:spacing w:val="10"/>
          <w:kern w:val="50"/>
        </w:rPr>
        <w:t xml:space="preserve">See also infra </w:t>
      </w:r>
      <w:r w:rsidR="00916CC9" w:rsidRPr="00570790">
        <w:rPr>
          <w:rFonts w:ascii="Century Schoolbook" w:hAnsi="Century Schoolbook"/>
          <w:spacing w:val="10"/>
          <w:kern w:val="50"/>
        </w:rPr>
        <w:t xml:space="preserve">Part III. </w:t>
      </w:r>
      <w:r w:rsidR="00D75F72" w:rsidRPr="00570790">
        <w:rPr>
          <w:rFonts w:ascii="Century Schoolbook" w:hAnsi="Century Schoolbook"/>
          <w:spacing w:val="10"/>
          <w:kern w:val="50"/>
        </w:rPr>
        <w:t xml:space="preserve">EPA issued the SPCC Rule under </w:t>
      </w:r>
      <w:r w:rsidR="00D75F72" w:rsidRPr="00570790">
        <w:rPr>
          <w:rFonts w:ascii="Century Schoolbook" w:hAnsi="Century Schoolbook"/>
          <w:i/>
          <w:spacing w:val="10"/>
          <w:kern w:val="50"/>
        </w:rPr>
        <w:t>the same authority</w:t>
      </w:r>
      <w:r w:rsidR="00D75F72" w:rsidRPr="00570790">
        <w:rPr>
          <w:rFonts w:ascii="Century Schoolbook" w:hAnsi="Century Schoolbook"/>
          <w:spacing w:val="10"/>
          <w:kern w:val="50"/>
        </w:rPr>
        <w:t xml:space="preserve">—and mandate—that applies to this rulemaking for hazardous substances. </w:t>
      </w:r>
      <w:r w:rsidR="00D75F72" w:rsidRPr="00570790">
        <w:rPr>
          <w:rFonts w:ascii="Century Schoolbook" w:hAnsi="Century Schoolbook"/>
          <w:i/>
          <w:spacing w:val="10"/>
          <w:kern w:val="50"/>
        </w:rPr>
        <w:t>See</w:t>
      </w:r>
      <w:r w:rsidR="00D75F72" w:rsidRPr="00570790">
        <w:rPr>
          <w:rFonts w:ascii="Century Schoolbook" w:hAnsi="Century Schoolbook"/>
          <w:spacing w:val="10"/>
          <w:kern w:val="50"/>
        </w:rPr>
        <w:t xml:space="preserve"> 33 U.S.C. § 1321(j)(1)(C); </w:t>
      </w:r>
      <w:r w:rsidR="00D75F72" w:rsidRPr="00570790">
        <w:rPr>
          <w:rFonts w:ascii="Century Schoolbook" w:hAnsi="Century Schoolbook"/>
          <w:i/>
          <w:spacing w:val="10"/>
          <w:kern w:val="50"/>
        </w:rPr>
        <w:t>see also</w:t>
      </w:r>
      <w:r w:rsidR="002E0299" w:rsidRPr="00570790">
        <w:rPr>
          <w:rFonts w:ascii="Century Schoolbook" w:hAnsi="Century Schoolbook"/>
          <w:spacing w:val="10"/>
          <w:kern w:val="50"/>
        </w:rPr>
        <w:t xml:space="preserve"> 38 Fed. Reg. 34,164, 34,164 (Dec. 11, 1973) (describing SPCC Rule as “required by an[d] pursuant to section 311(j)(1)(C)”);</w:t>
      </w:r>
      <w:r w:rsidR="00D75F72" w:rsidRPr="00570790">
        <w:rPr>
          <w:rFonts w:ascii="Century Schoolbook" w:hAnsi="Century Schoolbook"/>
          <w:spacing w:val="10"/>
          <w:kern w:val="50"/>
        </w:rPr>
        <w:t xml:space="preserve"> BID 17 (“Section 311(j)(1)(C) of the CWA, 33 U.S.C. 1251</w:t>
      </w:r>
      <w:r w:rsidR="004F6852">
        <w:rPr>
          <w:rFonts w:ascii="Century Schoolbook" w:hAnsi="Century Schoolbook"/>
          <w:spacing w:val="10"/>
          <w:kern w:val="50"/>
        </w:rPr>
        <w:t xml:space="preserve"> [sic]</w:t>
      </w:r>
      <w:r w:rsidR="00D75F72" w:rsidRPr="00570790">
        <w:rPr>
          <w:rFonts w:ascii="Century Schoolbook" w:hAnsi="Century Schoolbook"/>
          <w:spacing w:val="10"/>
          <w:kern w:val="50"/>
        </w:rPr>
        <w:t xml:space="preserve">, </w:t>
      </w:r>
      <w:r w:rsidR="00D75F72" w:rsidRPr="00570790">
        <w:rPr>
          <w:rFonts w:ascii="Century Schoolbook" w:hAnsi="Century Schoolbook"/>
          <w:i/>
          <w:spacing w:val="10"/>
          <w:kern w:val="50"/>
        </w:rPr>
        <w:t>requires</w:t>
      </w:r>
      <w:r w:rsidR="00D75F72" w:rsidRPr="00570790">
        <w:rPr>
          <w:rFonts w:ascii="Century Schoolbook" w:hAnsi="Century Schoolbook"/>
          <w:spacing w:val="10"/>
          <w:kern w:val="50"/>
        </w:rPr>
        <w:t xml:space="preserve"> the President to issue regulations establishing procedures, methods, equipment, and other requirements to prevent discharges of oil from vessels and facilities and to contain such discharges.” (emphasis added)). And the SPCC Rule has </w:t>
      </w:r>
      <w:r w:rsidR="00916CC9" w:rsidRPr="00570790">
        <w:rPr>
          <w:rFonts w:ascii="Century Schoolbook" w:hAnsi="Century Schoolbook"/>
          <w:spacing w:val="10"/>
          <w:kern w:val="50"/>
        </w:rPr>
        <w:t>numerous features</w:t>
      </w:r>
      <w:r w:rsidR="00D75F72" w:rsidRPr="00570790">
        <w:rPr>
          <w:rFonts w:ascii="Century Schoolbook" w:hAnsi="Century Schoolbook"/>
          <w:spacing w:val="10"/>
          <w:kern w:val="50"/>
        </w:rPr>
        <w:t xml:space="preserve"> that could be adopted into a robust hazardous-substance spill-prevention rule. </w:t>
      </w:r>
      <w:r w:rsidR="004F6852">
        <w:rPr>
          <w:rFonts w:ascii="Century Schoolbook" w:hAnsi="Century Schoolbook"/>
          <w:i/>
          <w:spacing w:val="10"/>
          <w:kern w:val="50"/>
        </w:rPr>
        <w:t xml:space="preserve">See generally </w:t>
      </w:r>
      <w:r w:rsidR="004F6852" w:rsidRPr="004F6852">
        <w:rPr>
          <w:rFonts w:ascii="Century Schoolbook" w:hAnsi="Century Schoolbook"/>
          <w:i/>
          <w:spacing w:val="10"/>
          <w:kern w:val="50"/>
        </w:rPr>
        <w:t>infra</w:t>
      </w:r>
      <w:r w:rsidR="004F6852">
        <w:rPr>
          <w:rFonts w:ascii="Century Schoolbook" w:hAnsi="Century Schoolbook"/>
          <w:spacing w:val="10"/>
          <w:kern w:val="50"/>
        </w:rPr>
        <w:t xml:space="preserve"> Part III. </w:t>
      </w:r>
      <w:r w:rsidR="00D75F72" w:rsidRPr="004F6852">
        <w:rPr>
          <w:rFonts w:ascii="Century Schoolbook" w:hAnsi="Century Schoolbook"/>
          <w:spacing w:val="10"/>
          <w:kern w:val="50"/>
        </w:rPr>
        <w:t>A</w:t>
      </w:r>
      <w:r w:rsidR="008468A0" w:rsidRPr="004F6852">
        <w:rPr>
          <w:rFonts w:ascii="Century Schoolbook" w:hAnsi="Century Schoolbook"/>
          <w:spacing w:val="10"/>
          <w:kern w:val="50"/>
        </w:rPr>
        <w:t>s</w:t>
      </w:r>
      <w:r w:rsidR="008468A0" w:rsidRPr="00570790">
        <w:rPr>
          <w:rFonts w:ascii="Century Schoolbook" w:hAnsi="Century Schoolbook"/>
          <w:spacing w:val="10"/>
          <w:kern w:val="50"/>
        </w:rPr>
        <w:t xml:space="preserve"> described by EPA, </w:t>
      </w:r>
      <w:r w:rsidR="00D75F72" w:rsidRPr="00570790">
        <w:rPr>
          <w:rFonts w:ascii="Century Schoolbook" w:hAnsi="Century Schoolbook"/>
          <w:spacing w:val="10"/>
          <w:kern w:val="50"/>
        </w:rPr>
        <w:t xml:space="preserve">the SPCC Rule </w:t>
      </w:r>
      <w:r w:rsidR="008468A0" w:rsidRPr="00570790">
        <w:rPr>
          <w:rFonts w:ascii="Century Schoolbook" w:hAnsi="Century Schoolbook"/>
          <w:spacing w:val="10"/>
          <w:kern w:val="50"/>
        </w:rPr>
        <w:t xml:space="preserve">requires non-transportation-related </w:t>
      </w:r>
      <w:r w:rsidR="004F6852">
        <w:rPr>
          <w:rFonts w:ascii="Century Schoolbook" w:hAnsi="Century Schoolbook"/>
          <w:spacing w:val="10"/>
          <w:kern w:val="50"/>
        </w:rPr>
        <w:t xml:space="preserve">onshore </w:t>
      </w:r>
      <w:r w:rsidR="008468A0" w:rsidRPr="00570790">
        <w:rPr>
          <w:rFonts w:ascii="Century Schoolbook" w:hAnsi="Century Schoolbook"/>
          <w:spacing w:val="10"/>
          <w:kern w:val="50"/>
        </w:rPr>
        <w:t xml:space="preserve">facilities storing certain amounts of oil to develop and implement SPCC plans for </w:t>
      </w:r>
      <w:r w:rsidR="00D75F72" w:rsidRPr="00570790">
        <w:rPr>
          <w:rFonts w:ascii="Century Schoolbook" w:hAnsi="Century Schoolbook"/>
          <w:spacing w:val="10"/>
          <w:kern w:val="50"/>
        </w:rPr>
        <w:t xml:space="preserve">oil </w:t>
      </w:r>
      <w:r w:rsidR="008468A0" w:rsidRPr="00570790">
        <w:rPr>
          <w:rFonts w:ascii="Century Schoolbook" w:hAnsi="Century Schoolbook"/>
          <w:spacing w:val="10"/>
          <w:kern w:val="50"/>
        </w:rPr>
        <w:t>spill prevention and response, “including a facility diagram, oil discharge predictions, secondary containment or diversionary structures, overfill prevention, requirements for inspections, transfer procedures, personnel training, and a five-year plan review.”</w:t>
      </w:r>
      <w:r w:rsidR="00D75F72" w:rsidRPr="00570790">
        <w:rPr>
          <w:rFonts w:ascii="Century Schoolbook" w:hAnsi="Century Schoolbook"/>
          <w:spacing w:val="10"/>
          <w:kern w:val="50"/>
        </w:rPr>
        <w:t xml:space="preserve"> 83 Fed. Reg. at 29,507. But those </w:t>
      </w:r>
      <w:r w:rsidR="00D75F72" w:rsidRPr="00570790">
        <w:rPr>
          <w:rFonts w:ascii="Century Schoolbook" w:hAnsi="Century Schoolbook"/>
          <w:spacing w:val="10"/>
          <w:kern w:val="50"/>
        </w:rPr>
        <w:lastRenderedPageBreak/>
        <w:t xml:space="preserve">protections, being limited to “oil,” do not extend to “hazardous substances,” and thus do not support EPA’s proposal to not issue </w:t>
      </w:r>
      <w:r w:rsidR="004F6852">
        <w:rPr>
          <w:rFonts w:ascii="Century Schoolbook" w:hAnsi="Century Schoolbook"/>
          <w:spacing w:val="10"/>
          <w:kern w:val="50"/>
        </w:rPr>
        <w:t xml:space="preserve">spill-prevention regulations for hazardous </w:t>
      </w:r>
      <w:r w:rsidR="00D75F72" w:rsidRPr="00570790">
        <w:rPr>
          <w:rFonts w:ascii="Century Schoolbook" w:hAnsi="Century Schoolbook"/>
          <w:spacing w:val="10"/>
          <w:kern w:val="50"/>
        </w:rPr>
        <w:t>substance</w:t>
      </w:r>
      <w:r w:rsidR="004F6852">
        <w:rPr>
          <w:rFonts w:ascii="Century Schoolbook" w:hAnsi="Century Schoolbook"/>
          <w:spacing w:val="10"/>
          <w:kern w:val="50"/>
        </w:rPr>
        <w:t>s</w:t>
      </w:r>
      <w:r w:rsidR="00D75F72" w:rsidRPr="00570790">
        <w:rPr>
          <w:rFonts w:ascii="Century Schoolbook" w:hAnsi="Century Schoolbook"/>
          <w:spacing w:val="10"/>
          <w:kern w:val="50"/>
        </w:rPr>
        <w:t xml:space="preserve">. </w:t>
      </w:r>
    </w:p>
    <w:p w14:paraId="438B2E2F" w14:textId="0E1C7390" w:rsidR="00BE0F3B" w:rsidRPr="00570790" w:rsidRDefault="00BE0F3B" w:rsidP="0040367D">
      <w:pPr>
        <w:rPr>
          <w:rFonts w:ascii="Century Schoolbook" w:hAnsi="Century Schoolbook"/>
          <w:b/>
          <w:spacing w:val="10"/>
          <w:kern w:val="50"/>
        </w:rPr>
      </w:pPr>
    </w:p>
    <w:p w14:paraId="6E53EDD9" w14:textId="3C0C6AB3" w:rsidR="006517DF" w:rsidRPr="00570790" w:rsidRDefault="00D07A04" w:rsidP="00D07A04">
      <w:pPr>
        <w:ind w:left="720" w:firstLine="720"/>
        <w:rPr>
          <w:rFonts w:ascii="Century Schoolbook" w:hAnsi="Century Schoolbook"/>
          <w:b/>
          <w:spacing w:val="10"/>
          <w:kern w:val="50"/>
        </w:rPr>
      </w:pPr>
      <w:r w:rsidRPr="00570790">
        <w:rPr>
          <w:rFonts w:ascii="Century Schoolbook" w:hAnsi="Century Schoolbook"/>
          <w:b/>
          <w:spacing w:val="10"/>
          <w:kern w:val="50"/>
        </w:rPr>
        <w:t>4.</w:t>
      </w:r>
      <w:r w:rsidRPr="00570790">
        <w:rPr>
          <w:rFonts w:ascii="Century Schoolbook" w:hAnsi="Century Schoolbook"/>
          <w:b/>
          <w:spacing w:val="10"/>
          <w:kern w:val="50"/>
        </w:rPr>
        <w:tab/>
      </w:r>
      <w:r w:rsidR="00E055F7" w:rsidRPr="00570790">
        <w:rPr>
          <w:rFonts w:ascii="Century Schoolbook" w:hAnsi="Century Schoolbook"/>
          <w:b/>
          <w:spacing w:val="10"/>
          <w:kern w:val="50"/>
        </w:rPr>
        <w:t xml:space="preserve">FIFRA </w:t>
      </w:r>
      <w:r w:rsidR="006517DF" w:rsidRPr="00570790">
        <w:rPr>
          <w:rFonts w:ascii="Century Schoolbook" w:hAnsi="Century Schoolbook"/>
          <w:b/>
          <w:spacing w:val="10"/>
          <w:kern w:val="50"/>
        </w:rPr>
        <w:t>Pesticide Management Rule</w:t>
      </w:r>
    </w:p>
    <w:p w14:paraId="4E7B333F" w14:textId="59AAEC0D" w:rsidR="006517DF" w:rsidRPr="00570790" w:rsidRDefault="006517DF" w:rsidP="0040367D">
      <w:pPr>
        <w:pStyle w:val="ListParagraph"/>
        <w:rPr>
          <w:rFonts w:ascii="Century Schoolbook" w:hAnsi="Century Schoolbook"/>
          <w:b/>
          <w:spacing w:val="10"/>
          <w:kern w:val="50"/>
        </w:rPr>
      </w:pPr>
    </w:p>
    <w:p w14:paraId="5D7B3E72" w14:textId="3E70CC9E" w:rsidR="00E32D86" w:rsidRPr="00570790" w:rsidRDefault="008C77C3" w:rsidP="0040367D">
      <w:pPr>
        <w:ind w:firstLine="720"/>
        <w:rPr>
          <w:rFonts w:ascii="Century Schoolbook" w:hAnsi="Century Schoolbook"/>
        </w:rPr>
      </w:pPr>
      <w:r w:rsidRPr="00570790">
        <w:rPr>
          <w:rFonts w:ascii="Century Schoolbook" w:hAnsi="Century Schoolbook"/>
          <w:spacing w:val="10"/>
          <w:kern w:val="50"/>
        </w:rPr>
        <w:t>The Pesticide Management Rule (40 C.F.R. part 165)</w:t>
      </w:r>
      <w:r w:rsidR="00E055F7" w:rsidRPr="00570790">
        <w:rPr>
          <w:rFonts w:ascii="Century Schoolbook" w:hAnsi="Century Schoolbook"/>
          <w:spacing w:val="10"/>
          <w:kern w:val="50"/>
        </w:rPr>
        <w:t xml:space="preserve">, issued under the Federal Insecticide, Fungicide, and Rodenticide Act (FIFRA), </w:t>
      </w:r>
      <w:r w:rsidRPr="00570790">
        <w:rPr>
          <w:rFonts w:ascii="Century Schoolbook" w:hAnsi="Century Schoolbook"/>
          <w:spacing w:val="10"/>
          <w:kern w:val="50"/>
        </w:rPr>
        <w:t xml:space="preserve">does not support EPA’s no-action proposal. </w:t>
      </w:r>
      <w:r w:rsidR="009908FE" w:rsidRPr="00570790">
        <w:rPr>
          <w:rFonts w:ascii="Century Schoolbook" w:hAnsi="Century Schoolbook"/>
          <w:spacing w:val="10"/>
          <w:kern w:val="50"/>
        </w:rPr>
        <w:t xml:space="preserve">As an initial matter, the Rule only applies to specific types of businesses in the agricultural pesticide industry. </w:t>
      </w:r>
      <w:r w:rsidR="00785817" w:rsidRPr="00570790">
        <w:rPr>
          <w:rFonts w:ascii="Century Schoolbook" w:hAnsi="Century Schoolbook"/>
          <w:i/>
          <w:spacing w:val="10"/>
          <w:kern w:val="50"/>
        </w:rPr>
        <w:t>E.g.</w:t>
      </w:r>
      <w:r w:rsidR="00785817" w:rsidRPr="00570790">
        <w:rPr>
          <w:rFonts w:ascii="Century Schoolbook" w:hAnsi="Century Schoolbook"/>
          <w:spacing w:val="10"/>
          <w:kern w:val="50"/>
        </w:rPr>
        <w:t>,</w:t>
      </w:r>
      <w:r w:rsidR="009908FE" w:rsidRPr="00570790">
        <w:rPr>
          <w:rFonts w:ascii="Century Schoolbook" w:hAnsi="Century Schoolbook"/>
          <w:spacing w:val="10"/>
          <w:kern w:val="50"/>
        </w:rPr>
        <w:t xml:space="preserve"> 40 C.F.R. §</w:t>
      </w:r>
      <w:r w:rsidR="00785817" w:rsidRPr="00570790">
        <w:rPr>
          <w:rFonts w:ascii="Century Schoolbook" w:hAnsi="Century Schoolbook"/>
          <w:spacing w:val="10"/>
          <w:kern w:val="50"/>
        </w:rPr>
        <w:t>§</w:t>
      </w:r>
      <w:r w:rsidR="009908FE" w:rsidRPr="00570790">
        <w:rPr>
          <w:rFonts w:ascii="Century Schoolbook" w:hAnsi="Century Schoolbook"/>
          <w:spacing w:val="10"/>
          <w:kern w:val="50"/>
        </w:rPr>
        <w:t> 165.</w:t>
      </w:r>
      <w:r w:rsidR="00785817" w:rsidRPr="00570790">
        <w:rPr>
          <w:rFonts w:ascii="Century Schoolbook" w:hAnsi="Century Schoolbook"/>
          <w:spacing w:val="10"/>
          <w:kern w:val="50"/>
        </w:rPr>
        <w:t>20(b), .30(b), .</w:t>
      </w:r>
      <w:r w:rsidR="009908FE" w:rsidRPr="00570790">
        <w:rPr>
          <w:rFonts w:ascii="Century Schoolbook" w:hAnsi="Century Schoolbook"/>
          <w:spacing w:val="10"/>
          <w:kern w:val="50"/>
        </w:rPr>
        <w:t xml:space="preserve">80(b). </w:t>
      </w:r>
      <w:r w:rsidR="00785817" w:rsidRPr="00570790">
        <w:rPr>
          <w:rFonts w:ascii="Century Schoolbook" w:hAnsi="Century Schoolbook"/>
          <w:spacing w:val="10"/>
          <w:kern w:val="50"/>
        </w:rPr>
        <w:t>Moreover, wh</w:t>
      </w:r>
      <w:r w:rsidRPr="00570790">
        <w:rPr>
          <w:rFonts w:ascii="Century Schoolbook" w:hAnsi="Century Schoolbook"/>
          <w:spacing w:val="10"/>
          <w:kern w:val="50"/>
        </w:rPr>
        <w:t xml:space="preserve">ile the Rule </w:t>
      </w:r>
      <w:r w:rsidR="00785817" w:rsidRPr="00570790">
        <w:rPr>
          <w:rFonts w:ascii="Century Schoolbook" w:hAnsi="Century Schoolbook"/>
          <w:spacing w:val="10"/>
          <w:kern w:val="50"/>
        </w:rPr>
        <w:t>dictates container-design and secondary-</w:t>
      </w:r>
      <w:r w:rsidRPr="00570790">
        <w:rPr>
          <w:rFonts w:ascii="Century Schoolbook" w:hAnsi="Century Schoolbook"/>
          <w:spacing w:val="10"/>
          <w:kern w:val="50"/>
        </w:rPr>
        <w:t>containment requirements</w:t>
      </w:r>
      <w:r w:rsidR="00E055F7" w:rsidRPr="00570790">
        <w:rPr>
          <w:rFonts w:ascii="Century Schoolbook" w:hAnsi="Century Schoolbook"/>
          <w:spacing w:val="10"/>
          <w:kern w:val="50"/>
        </w:rPr>
        <w:t xml:space="preserve">, </w:t>
      </w:r>
      <w:r w:rsidR="00E055F7" w:rsidRPr="00570790">
        <w:rPr>
          <w:rFonts w:ascii="Century Schoolbook" w:hAnsi="Century Schoolbook"/>
          <w:i/>
          <w:spacing w:val="10"/>
          <w:kern w:val="50"/>
        </w:rPr>
        <w:t>see</w:t>
      </w:r>
      <w:r w:rsidR="008A7E28" w:rsidRPr="00570790">
        <w:rPr>
          <w:rFonts w:ascii="Century Schoolbook" w:hAnsi="Century Schoolbook"/>
          <w:spacing w:val="10"/>
          <w:kern w:val="50"/>
        </w:rPr>
        <w:t xml:space="preserve"> </w:t>
      </w:r>
      <w:r w:rsidR="00E30E9A">
        <w:rPr>
          <w:rFonts w:ascii="Century Schoolbook" w:hAnsi="Century Schoolbook"/>
          <w:i/>
          <w:spacing w:val="10"/>
          <w:kern w:val="50"/>
        </w:rPr>
        <w:t>id.</w:t>
      </w:r>
      <w:r w:rsidR="00E30E9A">
        <w:rPr>
          <w:rFonts w:ascii="Century Schoolbook" w:hAnsi="Century Schoolbook"/>
          <w:spacing w:val="10"/>
          <w:kern w:val="50"/>
        </w:rPr>
        <w:t xml:space="preserve"> </w:t>
      </w:r>
      <w:r w:rsidR="008A7E28" w:rsidRPr="00570790">
        <w:rPr>
          <w:rFonts w:ascii="Century Schoolbook" w:hAnsi="Century Schoolbook"/>
          <w:spacing w:val="10"/>
          <w:kern w:val="50"/>
        </w:rPr>
        <w:t>§§ 165.25(a), 165.85</w:t>
      </w:r>
      <w:r w:rsidR="00E055F7" w:rsidRPr="00570790">
        <w:rPr>
          <w:rFonts w:ascii="Century Schoolbook" w:hAnsi="Century Schoolbook"/>
          <w:spacing w:val="10"/>
          <w:kern w:val="50"/>
        </w:rPr>
        <w:t xml:space="preserve">, those requirements only apply to </w:t>
      </w:r>
      <w:r w:rsidR="008A7E28" w:rsidRPr="00570790">
        <w:rPr>
          <w:rFonts w:ascii="Century Schoolbook" w:hAnsi="Century Schoolbook"/>
          <w:spacing w:val="10"/>
          <w:kern w:val="50"/>
        </w:rPr>
        <w:t xml:space="preserve">chemicals that meet FIFRA’s definition of </w:t>
      </w:r>
      <w:r w:rsidR="00785817" w:rsidRPr="00570790">
        <w:rPr>
          <w:rFonts w:ascii="Century Schoolbook" w:hAnsi="Century Schoolbook"/>
          <w:spacing w:val="10"/>
          <w:kern w:val="50"/>
        </w:rPr>
        <w:t xml:space="preserve">a </w:t>
      </w:r>
      <w:r w:rsidR="00E30E9A">
        <w:rPr>
          <w:rFonts w:ascii="Century Schoolbook" w:hAnsi="Century Schoolbook"/>
          <w:spacing w:val="10"/>
          <w:kern w:val="50"/>
        </w:rPr>
        <w:t>“pesticide,</w:t>
      </w:r>
      <w:r w:rsidR="00E055F7" w:rsidRPr="00570790">
        <w:rPr>
          <w:rFonts w:ascii="Century Schoolbook" w:hAnsi="Century Schoolbook"/>
          <w:spacing w:val="10"/>
          <w:kern w:val="50"/>
        </w:rPr>
        <w:t xml:space="preserve">” </w:t>
      </w:r>
      <w:r w:rsidR="008A7E28" w:rsidRPr="00570790">
        <w:rPr>
          <w:rFonts w:ascii="Century Schoolbook" w:hAnsi="Century Schoolbook"/>
          <w:spacing w:val="10"/>
          <w:kern w:val="50"/>
        </w:rPr>
        <w:t>83 Fed. Reg. at 29,508; BID 18. While, according to EPA, a little less than 1/3 of CWA hazardous substances “</w:t>
      </w:r>
      <w:r w:rsidR="008A7E28" w:rsidRPr="00570790">
        <w:rPr>
          <w:rFonts w:ascii="Century Schoolbook" w:hAnsi="Century Schoolbook"/>
          <w:i/>
          <w:spacing w:val="10"/>
          <w:kern w:val="50"/>
        </w:rPr>
        <w:t>may</w:t>
      </w:r>
      <w:r w:rsidR="008A7E28" w:rsidRPr="00570790">
        <w:rPr>
          <w:rFonts w:ascii="Century Schoolbook" w:hAnsi="Century Schoolbook"/>
          <w:spacing w:val="10"/>
          <w:kern w:val="50"/>
        </w:rPr>
        <w:t xml:space="preserve"> be used as pesticides,” </w:t>
      </w:r>
      <w:r w:rsidR="008A7E28" w:rsidRPr="00570790">
        <w:rPr>
          <w:rFonts w:ascii="Century Schoolbook" w:hAnsi="Century Schoolbook"/>
          <w:i/>
          <w:spacing w:val="10"/>
          <w:kern w:val="50"/>
        </w:rPr>
        <w:t xml:space="preserve">see </w:t>
      </w:r>
      <w:r w:rsidR="008A7E28" w:rsidRPr="00570790">
        <w:rPr>
          <w:rFonts w:ascii="Century Schoolbook" w:hAnsi="Century Schoolbook"/>
          <w:spacing w:val="10"/>
          <w:kern w:val="50"/>
        </w:rPr>
        <w:t>83 Fed. Reg. at 29,508</w:t>
      </w:r>
      <w:r w:rsidR="00E32D86" w:rsidRPr="00570790">
        <w:rPr>
          <w:rFonts w:ascii="Century Schoolbook" w:hAnsi="Century Schoolbook"/>
          <w:spacing w:val="10"/>
          <w:kern w:val="50"/>
        </w:rPr>
        <w:t xml:space="preserve"> (emphasis</w:t>
      </w:r>
      <w:r w:rsidR="00E30E9A">
        <w:rPr>
          <w:rFonts w:ascii="Century Schoolbook" w:hAnsi="Century Schoolbook"/>
          <w:spacing w:val="10"/>
          <w:kern w:val="50"/>
        </w:rPr>
        <w:t xml:space="preserve"> added</w:t>
      </w:r>
      <w:r w:rsidR="00E32D86" w:rsidRPr="00570790">
        <w:rPr>
          <w:rFonts w:ascii="Century Schoolbook" w:hAnsi="Century Schoolbook"/>
          <w:spacing w:val="10"/>
          <w:kern w:val="50"/>
        </w:rPr>
        <w:t>)</w:t>
      </w:r>
      <w:r w:rsidR="008A7E28" w:rsidRPr="00570790">
        <w:rPr>
          <w:rFonts w:ascii="Century Schoolbook" w:hAnsi="Century Schoolbook"/>
          <w:spacing w:val="10"/>
          <w:kern w:val="50"/>
        </w:rPr>
        <w:t xml:space="preserve">, FIFRA’s definition of “pesticide” requires that a substance </w:t>
      </w:r>
      <w:r w:rsidR="00CF6046" w:rsidRPr="00570790">
        <w:rPr>
          <w:rFonts w:ascii="Century Schoolbook" w:hAnsi="Century Schoolbook"/>
          <w:spacing w:val="10"/>
          <w:kern w:val="50"/>
        </w:rPr>
        <w:t>also be</w:t>
      </w:r>
      <w:r w:rsidR="008A7E28" w:rsidRPr="00570790">
        <w:rPr>
          <w:rFonts w:ascii="Century Schoolbook" w:hAnsi="Century Schoolbook"/>
          <w:spacing w:val="10"/>
          <w:kern w:val="50"/>
        </w:rPr>
        <w:t xml:space="preserve"> “intended for”</w:t>
      </w:r>
      <w:r w:rsidR="00E32D86" w:rsidRPr="00570790">
        <w:rPr>
          <w:rFonts w:ascii="Century Schoolbook" w:hAnsi="Century Schoolbook"/>
          <w:spacing w:val="10"/>
          <w:kern w:val="50"/>
        </w:rPr>
        <w:t xml:space="preserve"> use as a pesticide. </w:t>
      </w:r>
      <w:r w:rsidR="00E32D86" w:rsidRPr="00570790">
        <w:rPr>
          <w:rFonts w:ascii="Century Schoolbook" w:hAnsi="Century Schoolbook"/>
          <w:i/>
          <w:spacing w:val="10"/>
          <w:kern w:val="50"/>
        </w:rPr>
        <w:t xml:space="preserve">See </w:t>
      </w:r>
      <w:r w:rsidR="00E32D86" w:rsidRPr="00570790">
        <w:rPr>
          <w:rFonts w:ascii="Century Schoolbook" w:hAnsi="Century Schoolbook"/>
          <w:spacing w:val="10"/>
          <w:kern w:val="50"/>
        </w:rPr>
        <w:t>7 U.S.C. § 136(u). Thus, unless the CWA hazardous substance is actually “i</w:t>
      </w:r>
      <w:r w:rsidR="00785817" w:rsidRPr="00570790">
        <w:rPr>
          <w:rFonts w:ascii="Century Schoolbook" w:hAnsi="Century Schoolbook"/>
          <w:spacing w:val="10"/>
          <w:kern w:val="50"/>
        </w:rPr>
        <w:t>ntended for” use as a pesticide</w:t>
      </w:r>
      <w:r w:rsidR="00E30E9A">
        <w:rPr>
          <w:rFonts w:ascii="Century Schoolbook" w:hAnsi="Century Schoolbook"/>
          <w:spacing w:val="10"/>
          <w:kern w:val="50"/>
        </w:rPr>
        <w:t>,</w:t>
      </w:r>
      <w:r w:rsidR="00785817" w:rsidRPr="00570790">
        <w:rPr>
          <w:rFonts w:ascii="Century Schoolbook" w:hAnsi="Century Schoolbook"/>
          <w:spacing w:val="10"/>
          <w:kern w:val="50"/>
        </w:rPr>
        <w:t xml:space="preserve"> </w:t>
      </w:r>
      <w:r w:rsidR="00E32D86" w:rsidRPr="00570790">
        <w:rPr>
          <w:rFonts w:ascii="Century Schoolbook" w:hAnsi="Century Schoolbook"/>
          <w:spacing w:val="10"/>
          <w:kern w:val="50"/>
        </w:rPr>
        <w:t xml:space="preserve">the Pesticide Management Rule’s </w:t>
      </w:r>
      <w:r w:rsidR="00E30E9A">
        <w:rPr>
          <w:rFonts w:ascii="Century Schoolbook" w:hAnsi="Century Schoolbook"/>
          <w:spacing w:val="10"/>
          <w:kern w:val="50"/>
        </w:rPr>
        <w:t xml:space="preserve">spill-prevention </w:t>
      </w:r>
      <w:r w:rsidR="00785817" w:rsidRPr="00570790">
        <w:rPr>
          <w:rFonts w:ascii="Century Schoolbook" w:hAnsi="Century Schoolbook"/>
          <w:spacing w:val="10"/>
          <w:kern w:val="50"/>
        </w:rPr>
        <w:t xml:space="preserve">requirements </w:t>
      </w:r>
      <w:r w:rsidR="00E32D86" w:rsidRPr="00570790">
        <w:rPr>
          <w:rFonts w:ascii="Century Schoolbook" w:hAnsi="Century Schoolbook"/>
          <w:spacing w:val="10"/>
          <w:kern w:val="50"/>
        </w:rPr>
        <w:t xml:space="preserve">do not apply. </w:t>
      </w:r>
      <w:r w:rsidR="00E32D86" w:rsidRPr="00570790">
        <w:rPr>
          <w:rFonts w:ascii="Century Schoolbook" w:hAnsi="Century Schoolbook"/>
          <w:i/>
          <w:spacing w:val="10"/>
          <w:kern w:val="50"/>
        </w:rPr>
        <w:t>Cf.</w:t>
      </w:r>
      <w:r w:rsidR="00E32D86" w:rsidRPr="00570790">
        <w:rPr>
          <w:rFonts w:ascii="Century Schoolbook" w:hAnsi="Century Schoolbook"/>
          <w:spacing w:val="10"/>
          <w:kern w:val="50"/>
        </w:rPr>
        <w:t xml:space="preserve"> BID 7 (noting the Pesticide Management Rule “</w:t>
      </w:r>
      <w:r w:rsidR="00E32D86" w:rsidRPr="00570790">
        <w:rPr>
          <w:rFonts w:ascii="Century Schoolbook" w:hAnsi="Century Schoolbook"/>
        </w:rPr>
        <w:t>applies to specific containers or areas where containers are stored”).</w:t>
      </w:r>
    </w:p>
    <w:p w14:paraId="47C03047" w14:textId="3308E444" w:rsidR="00E32D86" w:rsidRPr="00570790" w:rsidRDefault="00E32D86" w:rsidP="0040367D">
      <w:pPr>
        <w:ind w:firstLine="720"/>
        <w:rPr>
          <w:rFonts w:ascii="Century Schoolbook" w:hAnsi="Century Schoolbook"/>
        </w:rPr>
      </w:pPr>
    </w:p>
    <w:p w14:paraId="27527669" w14:textId="6EB998FC" w:rsidR="004500EF" w:rsidRPr="00570790" w:rsidRDefault="004500EF" w:rsidP="0040367D">
      <w:pPr>
        <w:ind w:firstLine="720"/>
        <w:rPr>
          <w:rFonts w:ascii="Century Schoolbook" w:hAnsi="Century Schoolbook"/>
        </w:rPr>
      </w:pPr>
      <w:r w:rsidRPr="00570790">
        <w:rPr>
          <w:rFonts w:ascii="Century Schoolbook" w:hAnsi="Century Schoolbook"/>
        </w:rPr>
        <w:t xml:space="preserve">While the Pesticide Management Rule’s requirements for container design and secondary containment may serve as a model for </w:t>
      </w:r>
      <w:r w:rsidR="00D17C92">
        <w:rPr>
          <w:rFonts w:ascii="Century Schoolbook" w:hAnsi="Century Schoolbook"/>
        </w:rPr>
        <w:t>parts of a</w:t>
      </w:r>
      <w:r w:rsidRPr="00570790">
        <w:rPr>
          <w:rFonts w:ascii="Century Schoolbook" w:hAnsi="Century Schoolbook"/>
        </w:rPr>
        <w:t xml:space="preserve"> spill-prevention rule that applies to all CWA ha</w:t>
      </w:r>
      <w:r w:rsidR="00D17C92">
        <w:rPr>
          <w:rFonts w:ascii="Century Schoolbook" w:hAnsi="Century Schoolbook"/>
        </w:rPr>
        <w:t>zardous substances, they are no</w:t>
      </w:r>
      <w:r w:rsidRPr="00570790">
        <w:rPr>
          <w:rFonts w:ascii="Century Schoolbook" w:hAnsi="Century Schoolbook"/>
        </w:rPr>
        <w:t xml:space="preserve"> substitute for such a rule. The Pesticide Management Rule’s protections for a subset of CWA hazardous substances in the limited context of pesticide use does not support EPA’</w:t>
      </w:r>
      <w:r w:rsidR="008C67A9" w:rsidRPr="00570790">
        <w:rPr>
          <w:rFonts w:ascii="Century Schoolbook" w:hAnsi="Century Schoolbook"/>
        </w:rPr>
        <w:t xml:space="preserve">s proposal to not issue </w:t>
      </w:r>
      <w:r w:rsidRPr="00570790">
        <w:rPr>
          <w:rFonts w:ascii="Century Schoolbook" w:hAnsi="Century Schoolbook"/>
        </w:rPr>
        <w:t xml:space="preserve">spill-prevention </w:t>
      </w:r>
      <w:r w:rsidR="008C67A9" w:rsidRPr="00570790">
        <w:rPr>
          <w:rFonts w:ascii="Century Schoolbook" w:hAnsi="Century Schoolbook"/>
        </w:rPr>
        <w:t>regulations for all CWA hazardous substances.</w:t>
      </w:r>
    </w:p>
    <w:p w14:paraId="184DE978" w14:textId="77777777" w:rsidR="006517DF" w:rsidRPr="00570790" w:rsidRDefault="006517DF" w:rsidP="0040367D">
      <w:pPr>
        <w:pStyle w:val="ListParagraph"/>
        <w:ind w:left="1440"/>
        <w:rPr>
          <w:rFonts w:ascii="Century Schoolbook" w:hAnsi="Century Schoolbook"/>
          <w:spacing w:val="10"/>
          <w:kern w:val="50"/>
        </w:rPr>
      </w:pPr>
    </w:p>
    <w:p w14:paraId="535E3B2D" w14:textId="2087BF03" w:rsidR="00BE0F3B" w:rsidRPr="00570790" w:rsidRDefault="00D07A04" w:rsidP="00D07A04">
      <w:pPr>
        <w:keepNext/>
        <w:ind w:left="720" w:firstLine="720"/>
        <w:rPr>
          <w:rFonts w:ascii="Century Schoolbook" w:hAnsi="Century Schoolbook"/>
          <w:b/>
          <w:spacing w:val="10"/>
          <w:kern w:val="50"/>
        </w:rPr>
      </w:pPr>
      <w:r w:rsidRPr="00570790">
        <w:rPr>
          <w:rFonts w:ascii="Century Schoolbook" w:hAnsi="Century Schoolbook"/>
          <w:b/>
          <w:spacing w:val="10"/>
          <w:kern w:val="50"/>
        </w:rPr>
        <w:t>5.</w:t>
      </w:r>
      <w:r w:rsidRPr="00570790">
        <w:rPr>
          <w:rFonts w:ascii="Century Schoolbook" w:hAnsi="Century Schoolbook"/>
          <w:b/>
          <w:spacing w:val="10"/>
          <w:kern w:val="50"/>
        </w:rPr>
        <w:tab/>
      </w:r>
      <w:r w:rsidR="00BE0F3B" w:rsidRPr="00570790">
        <w:rPr>
          <w:rFonts w:ascii="Century Schoolbook" w:hAnsi="Century Schoolbook"/>
          <w:b/>
          <w:spacing w:val="10"/>
          <w:kern w:val="50"/>
        </w:rPr>
        <w:t>Pesticide Worker Protection Standard</w:t>
      </w:r>
    </w:p>
    <w:p w14:paraId="5E08D0EC" w14:textId="4B5FF6B9" w:rsidR="00BE0F3B" w:rsidRPr="00570790" w:rsidRDefault="00BE0F3B" w:rsidP="0040367D">
      <w:pPr>
        <w:pStyle w:val="ListParagraph"/>
        <w:keepNext/>
        <w:ind w:left="1440"/>
        <w:rPr>
          <w:rFonts w:ascii="Century Schoolbook" w:hAnsi="Century Schoolbook"/>
          <w:b/>
          <w:spacing w:val="10"/>
          <w:kern w:val="50"/>
        </w:rPr>
      </w:pPr>
    </w:p>
    <w:p w14:paraId="363FE46D" w14:textId="308BB990" w:rsidR="003B476A" w:rsidRPr="00570790" w:rsidRDefault="00C335C2" w:rsidP="0040367D">
      <w:pPr>
        <w:ind w:firstLine="720"/>
        <w:rPr>
          <w:rFonts w:ascii="Century Schoolbook" w:hAnsi="Century Schoolbook"/>
          <w:spacing w:val="10"/>
          <w:kern w:val="50"/>
        </w:rPr>
      </w:pPr>
      <w:r w:rsidRPr="00570790">
        <w:rPr>
          <w:rFonts w:ascii="Century Schoolbook" w:hAnsi="Century Schoolbook"/>
          <w:spacing w:val="10"/>
          <w:kern w:val="50"/>
        </w:rPr>
        <w:t>The Pesticide Work Protection Standards (40 C.F.R. part 170), issued under FIFRA, do not support EPA’s do-nothing approach. These worker</w:t>
      </w:r>
      <w:r w:rsidR="003B476A" w:rsidRPr="00570790">
        <w:rPr>
          <w:rFonts w:ascii="Century Schoolbook" w:hAnsi="Century Schoolbook"/>
          <w:spacing w:val="10"/>
          <w:kern w:val="50"/>
        </w:rPr>
        <w:t>-</w:t>
      </w:r>
      <w:r w:rsidRPr="00570790">
        <w:rPr>
          <w:rFonts w:ascii="Century Schoolbook" w:hAnsi="Century Schoolbook"/>
          <w:spacing w:val="10"/>
          <w:kern w:val="50"/>
        </w:rPr>
        <w:t xml:space="preserve">safety requirements </w:t>
      </w:r>
      <w:r w:rsidR="003B476A" w:rsidRPr="00570790">
        <w:rPr>
          <w:rFonts w:ascii="Century Schoolbook" w:hAnsi="Century Schoolbook"/>
          <w:spacing w:val="10"/>
          <w:kern w:val="50"/>
        </w:rPr>
        <w:t xml:space="preserve">apply only to “chemicals that meet the [FIFRA] definition of pesticide,” 83 Fed. Reg. at 29,508; BID 18, at specific types of “agricultural establishments,” </w:t>
      </w:r>
      <w:r w:rsidR="003B476A" w:rsidRPr="00570790">
        <w:rPr>
          <w:rFonts w:ascii="Century Schoolbook" w:hAnsi="Century Schoolbook"/>
          <w:i/>
          <w:spacing w:val="10"/>
          <w:kern w:val="50"/>
        </w:rPr>
        <w:t>e.g.</w:t>
      </w:r>
      <w:r w:rsidR="003B476A" w:rsidRPr="00570790">
        <w:rPr>
          <w:rFonts w:ascii="Century Schoolbook" w:hAnsi="Century Schoolbook"/>
          <w:spacing w:val="10"/>
          <w:kern w:val="50"/>
        </w:rPr>
        <w:t>, 40 C.F.R. §§ 170.102, .202, .303. As described above, FIFRA’s definition of pesticide requires that a substance be “i</w:t>
      </w:r>
      <w:r w:rsidR="000E4145">
        <w:rPr>
          <w:rFonts w:ascii="Century Schoolbook" w:hAnsi="Century Schoolbook"/>
          <w:spacing w:val="10"/>
          <w:kern w:val="50"/>
        </w:rPr>
        <w:t>ntended for” use as a pesticide,</w:t>
      </w:r>
      <w:r w:rsidR="003B476A" w:rsidRPr="00570790">
        <w:rPr>
          <w:rFonts w:ascii="Century Schoolbook" w:hAnsi="Century Schoolbook"/>
          <w:spacing w:val="10"/>
          <w:kern w:val="50"/>
        </w:rPr>
        <w:t xml:space="preserve"> </w:t>
      </w:r>
      <w:r w:rsidR="000E4145">
        <w:rPr>
          <w:rFonts w:ascii="Century Schoolbook" w:hAnsi="Century Schoolbook"/>
          <w:i/>
          <w:spacing w:val="10"/>
          <w:kern w:val="50"/>
        </w:rPr>
        <w:t>s</w:t>
      </w:r>
      <w:r w:rsidR="003B476A" w:rsidRPr="00570790">
        <w:rPr>
          <w:rFonts w:ascii="Century Schoolbook" w:hAnsi="Century Schoolbook"/>
          <w:i/>
          <w:spacing w:val="10"/>
          <w:kern w:val="50"/>
        </w:rPr>
        <w:t xml:space="preserve">ee </w:t>
      </w:r>
      <w:r w:rsidR="003B476A" w:rsidRPr="00570790">
        <w:rPr>
          <w:rFonts w:ascii="Century Schoolbook" w:hAnsi="Century Schoolbook"/>
          <w:spacing w:val="10"/>
          <w:kern w:val="50"/>
        </w:rPr>
        <w:t xml:space="preserve">7 U.S.C. § 136(u). Thus, unless the CWA hazardous substance is actually “intended for” use as a pesticide and located at a covered agricultural establishment, the Pesticide Worker Protection Standard is not triggered. </w:t>
      </w:r>
    </w:p>
    <w:p w14:paraId="12A8A498" w14:textId="77777777" w:rsidR="003B476A" w:rsidRPr="00570790" w:rsidRDefault="003B476A" w:rsidP="0040367D">
      <w:pPr>
        <w:ind w:firstLine="720"/>
        <w:rPr>
          <w:rFonts w:ascii="Century Schoolbook" w:hAnsi="Century Schoolbook"/>
          <w:spacing w:val="10"/>
          <w:kern w:val="50"/>
        </w:rPr>
      </w:pPr>
    </w:p>
    <w:p w14:paraId="0C4860D9" w14:textId="7B5A91EA" w:rsidR="003B476A" w:rsidRPr="00570790" w:rsidRDefault="003B476A" w:rsidP="0040367D">
      <w:pPr>
        <w:ind w:firstLine="720"/>
        <w:rPr>
          <w:rFonts w:ascii="Century Schoolbook" w:hAnsi="Century Schoolbook"/>
          <w:spacing w:val="10"/>
          <w:kern w:val="50"/>
        </w:rPr>
      </w:pPr>
      <w:r w:rsidRPr="00570790">
        <w:rPr>
          <w:rFonts w:ascii="Century Schoolbook" w:hAnsi="Century Schoolbook"/>
        </w:rPr>
        <w:lastRenderedPageBreak/>
        <w:t xml:space="preserve">The Pesticide Worker Protection Standard’s protections, applicable to only a subset of CWA hazardous substances in the limited context of pesticide use at a small subset of non-transportation-related onshore facilities does not support EPA’s proposal to not issue spill-prevention regulations </w:t>
      </w:r>
      <w:r w:rsidR="00F352AA" w:rsidRPr="00570790">
        <w:rPr>
          <w:rFonts w:ascii="Century Schoolbook" w:hAnsi="Century Schoolbook"/>
        </w:rPr>
        <w:t>that would apply to all CWA hazardous substances at all non-transportation-related onshore facilities.</w:t>
      </w:r>
    </w:p>
    <w:p w14:paraId="6799A47E" w14:textId="77777777" w:rsidR="003B476A" w:rsidRPr="00570790" w:rsidRDefault="003B476A" w:rsidP="0040367D">
      <w:pPr>
        <w:ind w:firstLine="720"/>
        <w:rPr>
          <w:rFonts w:ascii="Century Schoolbook" w:hAnsi="Century Schoolbook"/>
          <w:spacing w:val="10"/>
          <w:kern w:val="50"/>
        </w:rPr>
      </w:pPr>
    </w:p>
    <w:p w14:paraId="574C5822" w14:textId="0C0D7491" w:rsidR="006517DF" w:rsidRPr="00570790" w:rsidRDefault="00D07A04" w:rsidP="00D07A04">
      <w:pPr>
        <w:keepNext/>
        <w:ind w:left="720" w:firstLine="720"/>
        <w:rPr>
          <w:rFonts w:ascii="Century Schoolbook" w:hAnsi="Century Schoolbook"/>
          <w:b/>
          <w:spacing w:val="10"/>
          <w:kern w:val="50"/>
        </w:rPr>
      </w:pPr>
      <w:r w:rsidRPr="00570790">
        <w:rPr>
          <w:rFonts w:ascii="Century Schoolbook" w:hAnsi="Century Schoolbook"/>
          <w:b/>
          <w:spacing w:val="10"/>
          <w:kern w:val="50"/>
        </w:rPr>
        <w:t>6.</w:t>
      </w:r>
      <w:r w:rsidRPr="00570790">
        <w:rPr>
          <w:rFonts w:ascii="Century Schoolbook" w:hAnsi="Century Schoolbook"/>
          <w:b/>
          <w:spacing w:val="10"/>
          <w:kern w:val="50"/>
        </w:rPr>
        <w:tab/>
      </w:r>
      <w:r w:rsidR="006517DF" w:rsidRPr="00570790">
        <w:rPr>
          <w:rFonts w:ascii="Century Schoolbook" w:hAnsi="Century Schoolbook"/>
          <w:b/>
          <w:spacing w:val="10"/>
          <w:kern w:val="50"/>
        </w:rPr>
        <w:t xml:space="preserve">RCRA Standards </w:t>
      </w:r>
      <w:r w:rsidR="00F73466" w:rsidRPr="00570790">
        <w:rPr>
          <w:rFonts w:ascii="Century Schoolbook" w:hAnsi="Century Schoolbook"/>
          <w:b/>
          <w:spacing w:val="10"/>
          <w:kern w:val="50"/>
        </w:rPr>
        <w:t>for</w:t>
      </w:r>
      <w:r w:rsidR="006517DF" w:rsidRPr="00570790">
        <w:rPr>
          <w:rFonts w:ascii="Century Schoolbook" w:hAnsi="Century Schoolbook"/>
          <w:b/>
          <w:spacing w:val="10"/>
          <w:kern w:val="50"/>
        </w:rPr>
        <w:t xml:space="preserve"> Generators of Hazardous Waste</w:t>
      </w:r>
    </w:p>
    <w:p w14:paraId="23E0706D" w14:textId="77777777" w:rsidR="00B549D2" w:rsidRPr="00570790" w:rsidRDefault="00B549D2" w:rsidP="0040367D">
      <w:pPr>
        <w:keepNext/>
        <w:rPr>
          <w:rFonts w:ascii="Century Schoolbook" w:hAnsi="Century Schoolbook"/>
          <w:b/>
          <w:spacing w:val="10"/>
          <w:kern w:val="50"/>
        </w:rPr>
      </w:pPr>
    </w:p>
    <w:p w14:paraId="40A84D35" w14:textId="6BF18C4B" w:rsidR="00186CFD" w:rsidRPr="00570790" w:rsidRDefault="00B549D2" w:rsidP="0040367D">
      <w:pPr>
        <w:ind w:firstLine="720"/>
        <w:rPr>
          <w:rFonts w:ascii="Century Schoolbook" w:hAnsi="Century Schoolbook"/>
          <w:spacing w:val="10"/>
          <w:kern w:val="50"/>
        </w:rPr>
      </w:pPr>
      <w:r w:rsidRPr="00570790">
        <w:rPr>
          <w:rFonts w:ascii="Century Schoolbook" w:hAnsi="Century Schoolbook"/>
          <w:spacing w:val="10"/>
          <w:kern w:val="50"/>
        </w:rPr>
        <w:t xml:space="preserve">The Resource Conservation and Recovery Act (RCRA) standards for generators of hazardous waste do not support EPA’s </w:t>
      </w:r>
      <w:r w:rsidR="00742E0E" w:rsidRPr="00570790">
        <w:rPr>
          <w:rFonts w:ascii="Century Schoolbook" w:hAnsi="Century Schoolbook"/>
          <w:spacing w:val="10"/>
          <w:kern w:val="50"/>
        </w:rPr>
        <w:t xml:space="preserve">no-action proposal. </w:t>
      </w:r>
      <w:r w:rsidR="00F73466" w:rsidRPr="00570790">
        <w:rPr>
          <w:rFonts w:ascii="Century Schoolbook" w:hAnsi="Century Schoolbook"/>
          <w:spacing w:val="10"/>
          <w:kern w:val="50"/>
        </w:rPr>
        <w:t>These</w:t>
      </w:r>
      <w:r w:rsidRPr="00570790">
        <w:rPr>
          <w:rFonts w:ascii="Century Schoolbook" w:hAnsi="Century Schoolbook"/>
          <w:spacing w:val="10"/>
          <w:kern w:val="50"/>
        </w:rPr>
        <w:t xml:space="preserve"> regulations on their face only apply to generators of “hazardous waste,” as defined under RCRA. As EPA concedes, only “some” unquantified number of CWA hazardous substances would qualify as “hazardous” und</w:t>
      </w:r>
      <w:r w:rsidR="00F73466" w:rsidRPr="00570790">
        <w:rPr>
          <w:rFonts w:ascii="Century Schoolbook" w:hAnsi="Century Schoolbook"/>
          <w:spacing w:val="10"/>
          <w:kern w:val="50"/>
        </w:rPr>
        <w:t>er RCRA. 83 Fed. Reg. at 29,508.</w:t>
      </w:r>
      <w:r w:rsidRPr="00570790">
        <w:rPr>
          <w:rFonts w:ascii="Century Schoolbook" w:hAnsi="Century Schoolbook"/>
          <w:spacing w:val="10"/>
          <w:kern w:val="50"/>
        </w:rPr>
        <w:t xml:space="preserve"> </w:t>
      </w:r>
      <w:r w:rsidR="00F73466" w:rsidRPr="00570790">
        <w:rPr>
          <w:rFonts w:ascii="Century Schoolbook" w:hAnsi="Century Schoolbook"/>
          <w:spacing w:val="10"/>
          <w:kern w:val="50"/>
        </w:rPr>
        <w:t>And</w:t>
      </w:r>
      <w:r w:rsidRPr="00570790">
        <w:rPr>
          <w:rFonts w:ascii="Century Schoolbook" w:hAnsi="Century Schoolbook"/>
          <w:spacing w:val="10"/>
          <w:kern w:val="50"/>
        </w:rPr>
        <w:t xml:space="preserve">, more importantly, “RCRA regulations apply only to </w:t>
      </w:r>
      <w:r w:rsidRPr="00570790">
        <w:rPr>
          <w:rFonts w:ascii="Century Schoolbook" w:hAnsi="Century Schoolbook"/>
          <w:i/>
          <w:spacing w:val="10"/>
          <w:kern w:val="50"/>
        </w:rPr>
        <w:t>waste materials</w:t>
      </w:r>
      <w:r w:rsidRPr="00570790">
        <w:rPr>
          <w:rFonts w:ascii="Century Schoolbook" w:hAnsi="Century Schoolbook"/>
          <w:spacing w:val="10"/>
          <w:kern w:val="50"/>
        </w:rPr>
        <w:t xml:space="preserve"> (as opposed to raw materials or intermediate products).” </w:t>
      </w:r>
      <w:r w:rsidRPr="00570790">
        <w:rPr>
          <w:rFonts w:ascii="Century Schoolbook" w:hAnsi="Century Schoolbook"/>
          <w:i/>
          <w:spacing w:val="10"/>
          <w:kern w:val="50"/>
        </w:rPr>
        <w:t>Id.</w:t>
      </w:r>
      <w:r w:rsidR="00742E0E" w:rsidRPr="00570790">
        <w:rPr>
          <w:rFonts w:ascii="Century Schoolbook" w:hAnsi="Century Schoolbook"/>
          <w:i/>
          <w:spacing w:val="10"/>
          <w:kern w:val="50"/>
        </w:rPr>
        <w:t xml:space="preserve"> </w:t>
      </w:r>
      <w:r w:rsidR="00742E0E" w:rsidRPr="00570790">
        <w:rPr>
          <w:rFonts w:ascii="Century Schoolbook" w:hAnsi="Century Schoolbook"/>
          <w:spacing w:val="10"/>
          <w:kern w:val="50"/>
        </w:rPr>
        <w:t>(emphasis added)</w:t>
      </w:r>
      <w:r w:rsidR="00F73466" w:rsidRPr="00570790">
        <w:rPr>
          <w:rFonts w:ascii="Century Schoolbook" w:hAnsi="Century Schoolbook"/>
          <w:spacing w:val="10"/>
          <w:kern w:val="50"/>
        </w:rPr>
        <w:t xml:space="preserve">; </w:t>
      </w:r>
      <w:r w:rsidR="00F73466" w:rsidRPr="00570790">
        <w:rPr>
          <w:rFonts w:ascii="Century Schoolbook" w:hAnsi="Century Schoolbook"/>
          <w:i/>
          <w:spacing w:val="10"/>
          <w:kern w:val="50"/>
        </w:rPr>
        <w:t>accord</w:t>
      </w:r>
      <w:r w:rsidR="00F73466" w:rsidRPr="00570790">
        <w:rPr>
          <w:rFonts w:ascii="Century Schoolbook" w:hAnsi="Century Schoolbook"/>
          <w:spacing w:val="10"/>
          <w:kern w:val="50"/>
        </w:rPr>
        <w:t xml:space="preserve"> </w:t>
      </w:r>
      <w:r w:rsidR="00F73466" w:rsidRPr="00570790">
        <w:rPr>
          <w:rFonts w:ascii="Century Schoolbook" w:hAnsi="Century Schoolbook"/>
          <w:i/>
          <w:spacing w:val="10"/>
          <w:kern w:val="50"/>
        </w:rPr>
        <w:t>id.</w:t>
      </w:r>
      <w:r w:rsidR="00F73466" w:rsidRPr="00570790">
        <w:rPr>
          <w:rFonts w:ascii="Century Schoolbook" w:hAnsi="Century Schoolbook"/>
          <w:spacing w:val="10"/>
          <w:kern w:val="50"/>
        </w:rPr>
        <w:t xml:space="preserve"> at 29,516 (“Their applicability depends on whether a waste is present, and whether that waste meets the regulatory definition of hazardous waste.”).</w:t>
      </w:r>
      <w:r w:rsidRPr="00570790">
        <w:rPr>
          <w:rFonts w:ascii="Century Schoolbook" w:hAnsi="Century Schoolbook"/>
          <w:spacing w:val="10"/>
          <w:kern w:val="50"/>
        </w:rPr>
        <w:t xml:space="preserve"> </w:t>
      </w:r>
      <w:r w:rsidR="00F73466" w:rsidRPr="00570790">
        <w:rPr>
          <w:rFonts w:ascii="Century Schoolbook" w:hAnsi="Century Schoolbook"/>
          <w:spacing w:val="10"/>
          <w:kern w:val="50"/>
        </w:rPr>
        <w:t xml:space="preserve">RCRA’s narrow definition of “hazardous waste” </w:t>
      </w:r>
      <w:r w:rsidR="00742E0E" w:rsidRPr="00570790">
        <w:rPr>
          <w:rFonts w:ascii="Century Schoolbook" w:hAnsi="Century Schoolbook"/>
          <w:spacing w:val="10"/>
          <w:kern w:val="50"/>
        </w:rPr>
        <w:t>includes</w:t>
      </w:r>
      <w:r w:rsidR="00F73466" w:rsidRPr="00570790">
        <w:rPr>
          <w:rFonts w:ascii="Century Schoolbook" w:hAnsi="Century Schoolbook"/>
          <w:spacing w:val="10"/>
          <w:kern w:val="50"/>
        </w:rPr>
        <w:t xml:space="preserve"> </w:t>
      </w:r>
      <w:r w:rsidR="00742E0E" w:rsidRPr="00570790">
        <w:rPr>
          <w:rFonts w:ascii="Century Schoolbook" w:hAnsi="Century Schoolbook"/>
          <w:spacing w:val="10"/>
          <w:kern w:val="50"/>
        </w:rPr>
        <w:t xml:space="preserve">only </w:t>
      </w:r>
      <w:r w:rsidR="00F73466" w:rsidRPr="00570790">
        <w:rPr>
          <w:rFonts w:ascii="Century Schoolbook" w:hAnsi="Century Schoolbook"/>
          <w:spacing w:val="10"/>
          <w:kern w:val="50"/>
        </w:rPr>
        <w:t xml:space="preserve">“discarded materials,” 40 C.F.R. § 261.2(a)(1)—that is, materials that are “abandoned,” “recycled,” or “considered inherently waste-like,” </w:t>
      </w:r>
      <w:r w:rsidR="00F73466" w:rsidRPr="00570790">
        <w:rPr>
          <w:rFonts w:ascii="Century Schoolbook" w:hAnsi="Century Schoolbook"/>
          <w:i/>
          <w:spacing w:val="10"/>
          <w:kern w:val="50"/>
        </w:rPr>
        <w:t>id.</w:t>
      </w:r>
      <w:r w:rsidR="00F73466" w:rsidRPr="00570790">
        <w:rPr>
          <w:rFonts w:ascii="Century Schoolbook" w:hAnsi="Century Schoolbook"/>
          <w:spacing w:val="10"/>
          <w:kern w:val="50"/>
        </w:rPr>
        <w:t xml:space="preserve"> § 261.2(a)(2)(i). The definition </w:t>
      </w:r>
      <w:r w:rsidR="000E4145">
        <w:rPr>
          <w:rFonts w:ascii="Century Schoolbook" w:hAnsi="Century Schoolbook"/>
          <w:spacing w:val="10"/>
          <w:kern w:val="50"/>
        </w:rPr>
        <w:t xml:space="preserve">generally </w:t>
      </w:r>
      <w:r w:rsidR="00742E0E" w:rsidRPr="00570790">
        <w:rPr>
          <w:rFonts w:ascii="Century Schoolbook" w:hAnsi="Century Schoolbook"/>
          <w:spacing w:val="10"/>
          <w:kern w:val="50"/>
        </w:rPr>
        <w:t>does not cover chemicals—</w:t>
      </w:r>
      <w:r w:rsidR="00186CFD" w:rsidRPr="00570790">
        <w:rPr>
          <w:rFonts w:ascii="Century Schoolbook" w:hAnsi="Century Schoolbook"/>
          <w:spacing w:val="10"/>
          <w:kern w:val="50"/>
        </w:rPr>
        <w:t>whether or not</w:t>
      </w:r>
      <w:r w:rsidR="00742E0E" w:rsidRPr="00570790">
        <w:rPr>
          <w:rFonts w:ascii="Century Schoolbook" w:hAnsi="Century Schoolbook"/>
          <w:spacing w:val="10"/>
          <w:kern w:val="50"/>
        </w:rPr>
        <w:t xml:space="preserve"> CWA hazardous substances—that are being created, stored</w:t>
      </w:r>
      <w:r w:rsidR="00186CFD" w:rsidRPr="00570790">
        <w:rPr>
          <w:rFonts w:ascii="Century Schoolbook" w:hAnsi="Century Schoolbook"/>
          <w:spacing w:val="10"/>
          <w:kern w:val="50"/>
        </w:rPr>
        <w:t xml:space="preserve"> for use</w:t>
      </w:r>
      <w:r w:rsidR="00742E0E" w:rsidRPr="00570790">
        <w:rPr>
          <w:rFonts w:ascii="Century Schoolbook" w:hAnsi="Century Schoolbook"/>
          <w:spacing w:val="10"/>
          <w:kern w:val="50"/>
        </w:rPr>
        <w:t xml:space="preserve">, or used (or reused, </w:t>
      </w:r>
      <w:r w:rsidR="00742E0E" w:rsidRPr="00570790">
        <w:rPr>
          <w:rFonts w:ascii="Century Schoolbook" w:hAnsi="Century Schoolbook"/>
          <w:i/>
          <w:spacing w:val="10"/>
          <w:kern w:val="50"/>
        </w:rPr>
        <w:t>see id.</w:t>
      </w:r>
      <w:r w:rsidR="00742E0E" w:rsidRPr="00570790">
        <w:rPr>
          <w:rFonts w:ascii="Century Schoolbook" w:hAnsi="Century Schoolbook"/>
          <w:spacing w:val="10"/>
          <w:kern w:val="50"/>
        </w:rPr>
        <w:t xml:space="preserve"> § 261.2(e)(1))</w:t>
      </w:r>
      <w:r w:rsidR="00186CFD" w:rsidRPr="00570790">
        <w:rPr>
          <w:rFonts w:ascii="Century Schoolbook" w:hAnsi="Century Schoolbook"/>
          <w:spacing w:val="10"/>
          <w:kern w:val="50"/>
        </w:rPr>
        <w:t xml:space="preserve"> at a facility</w:t>
      </w:r>
      <w:r w:rsidR="00742E0E" w:rsidRPr="00570790">
        <w:rPr>
          <w:rFonts w:ascii="Century Schoolbook" w:hAnsi="Century Schoolbook"/>
          <w:spacing w:val="10"/>
          <w:kern w:val="50"/>
        </w:rPr>
        <w:t xml:space="preserve">. </w:t>
      </w:r>
      <w:r w:rsidR="00186CFD" w:rsidRPr="00570790">
        <w:rPr>
          <w:rFonts w:ascii="Century Schoolbook" w:hAnsi="Century Schoolbook"/>
          <w:spacing w:val="10"/>
          <w:kern w:val="50"/>
        </w:rPr>
        <w:t xml:space="preserve">In other words, even for those CWA hazardous substances that might be deemed “hazardous” under RCRA, spill-prevention requirements for generators do not kick in until </w:t>
      </w:r>
      <w:r w:rsidR="000E4145">
        <w:rPr>
          <w:rFonts w:ascii="Century Schoolbook" w:hAnsi="Century Schoolbook"/>
          <w:spacing w:val="10"/>
          <w:kern w:val="50"/>
        </w:rPr>
        <w:t xml:space="preserve">a </w:t>
      </w:r>
      <w:r w:rsidR="00186CFD" w:rsidRPr="00570790">
        <w:rPr>
          <w:rFonts w:ascii="Century Schoolbook" w:hAnsi="Century Schoolbook"/>
          <w:spacing w:val="10"/>
          <w:kern w:val="50"/>
        </w:rPr>
        <w:t>facility is done using the hazardous substance and discards it.</w:t>
      </w:r>
      <w:r w:rsidR="0008375E" w:rsidRPr="00570790">
        <w:rPr>
          <w:rFonts w:ascii="Century Schoolbook" w:hAnsi="Century Schoolbook"/>
          <w:spacing w:val="10"/>
          <w:kern w:val="50"/>
        </w:rPr>
        <w:t xml:space="preserve"> </w:t>
      </w:r>
      <w:r w:rsidR="0008375E" w:rsidRPr="00570790">
        <w:rPr>
          <w:rFonts w:ascii="Century Schoolbook" w:hAnsi="Century Schoolbook"/>
          <w:i/>
          <w:spacing w:val="10"/>
          <w:kern w:val="50"/>
        </w:rPr>
        <w:t>See, e.g.</w:t>
      </w:r>
      <w:r w:rsidR="0008375E" w:rsidRPr="00570790">
        <w:rPr>
          <w:rFonts w:ascii="Century Schoolbook" w:hAnsi="Century Schoolbook"/>
          <w:spacing w:val="10"/>
          <w:kern w:val="50"/>
        </w:rPr>
        <w:t xml:space="preserve">, </w:t>
      </w:r>
      <w:r w:rsidR="000E4145">
        <w:rPr>
          <w:rFonts w:ascii="Century Schoolbook" w:hAnsi="Century Schoolbook"/>
          <w:i/>
          <w:spacing w:val="10"/>
          <w:kern w:val="50"/>
        </w:rPr>
        <w:t>id.</w:t>
      </w:r>
      <w:r w:rsidR="000E4145">
        <w:rPr>
          <w:rFonts w:ascii="Century Schoolbook" w:hAnsi="Century Schoolbook"/>
          <w:spacing w:val="10"/>
          <w:kern w:val="50"/>
        </w:rPr>
        <w:t xml:space="preserve"> </w:t>
      </w:r>
      <w:r w:rsidR="0015298C" w:rsidRPr="00570790">
        <w:rPr>
          <w:rFonts w:ascii="Century Schoolbook" w:hAnsi="Century Schoolbook"/>
          <w:spacing w:val="10"/>
          <w:kern w:val="50"/>
        </w:rPr>
        <w:t>§ </w:t>
      </w:r>
      <w:r w:rsidR="0008375E" w:rsidRPr="00570790">
        <w:rPr>
          <w:rFonts w:ascii="Century Schoolbook" w:hAnsi="Century Schoolbook"/>
          <w:spacing w:val="10"/>
          <w:kern w:val="50"/>
        </w:rPr>
        <w:t xml:space="preserve">262.251(a) (duty to minimize unplanned releases applies only </w:t>
      </w:r>
      <w:r w:rsidR="000E4145">
        <w:rPr>
          <w:rFonts w:ascii="Century Schoolbook" w:hAnsi="Century Schoolbook"/>
          <w:spacing w:val="10"/>
          <w:kern w:val="50"/>
        </w:rPr>
        <w:t>for</w:t>
      </w:r>
      <w:r w:rsidR="0008375E" w:rsidRPr="00570790">
        <w:rPr>
          <w:rFonts w:ascii="Century Schoolbook" w:hAnsi="Century Schoolbook"/>
          <w:spacing w:val="10"/>
          <w:kern w:val="50"/>
        </w:rPr>
        <w:t xml:space="preserve"> “hazardous wastes”); </w:t>
      </w:r>
      <w:r w:rsidR="0015298C" w:rsidRPr="00570790">
        <w:rPr>
          <w:rFonts w:ascii="Century Schoolbook" w:hAnsi="Century Schoolbook"/>
          <w:i/>
          <w:spacing w:val="10"/>
          <w:kern w:val="50"/>
        </w:rPr>
        <w:t xml:space="preserve">id. </w:t>
      </w:r>
      <w:r w:rsidR="0015298C" w:rsidRPr="00570790">
        <w:rPr>
          <w:rFonts w:ascii="Century Schoolbook" w:hAnsi="Century Schoolbook"/>
          <w:spacing w:val="10"/>
          <w:kern w:val="50"/>
        </w:rPr>
        <w:t>§ 262</w:t>
      </w:r>
      <w:r w:rsidR="0008375E" w:rsidRPr="00570790">
        <w:rPr>
          <w:rFonts w:ascii="Century Schoolbook" w:hAnsi="Century Schoolbook"/>
          <w:spacing w:val="10"/>
          <w:kern w:val="50"/>
        </w:rPr>
        <w:t>.260(b) (contingency plan requirements apply only to “minimize hazards” from unplanned release of “hazardous wastes”).</w:t>
      </w:r>
    </w:p>
    <w:p w14:paraId="4D984C3C" w14:textId="77777777" w:rsidR="00186CFD" w:rsidRPr="00570790" w:rsidRDefault="00186CFD" w:rsidP="0040367D">
      <w:pPr>
        <w:ind w:firstLine="720"/>
        <w:rPr>
          <w:rFonts w:ascii="Century Schoolbook" w:hAnsi="Century Schoolbook"/>
          <w:spacing w:val="10"/>
          <w:kern w:val="50"/>
        </w:rPr>
      </w:pPr>
    </w:p>
    <w:p w14:paraId="7641A7DA" w14:textId="2CA0030C" w:rsidR="00742E0E" w:rsidRPr="00570790" w:rsidRDefault="00186CFD" w:rsidP="0040367D">
      <w:pPr>
        <w:ind w:firstLine="720"/>
        <w:rPr>
          <w:rFonts w:ascii="Century Schoolbook" w:hAnsi="Century Schoolbook"/>
          <w:spacing w:val="10"/>
          <w:kern w:val="50"/>
        </w:rPr>
      </w:pPr>
      <w:r w:rsidRPr="00570790">
        <w:rPr>
          <w:rFonts w:ascii="Century Schoolbook" w:hAnsi="Century Schoolbook"/>
          <w:spacing w:val="10"/>
          <w:kern w:val="50"/>
        </w:rPr>
        <w:t>B</w:t>
      </w:r>
      <w:r w:rsidR="00742E0E" w:rsidRPr="00570790">
        <w:rPr>
          <w:rFonts w:ascii="Century Schoolbook" w:hAnsi="Century Schoolbook"/>
          <w:spacing w:val="10"/>
          <w:kern w:val="50"/>
        </w:rPr>
        <w:t>y focusing only on “waste,”</w:t>
      </w:r>
      <w:r w:rsidRPr="00570790">
        <w:rPr>
          <w:rFonts w:ascii="Century Schoolbook" w:hAnsi="Century Schoolbook"/>
          <w:spacing w:val="10"/>
          <w:kern w:val="50"/>
        </w:rPr>
        <w:t xml:space="preserve"> RCRA’s generator </w:t>
      </w:r>
      <w:r w:rsidR="00742E0E" w:rsidRPr="00570790">
        <w:rPr>
          <w:rFonts w:ascii="Century Schoolbook" w:hAnsi="Century Schoolbook"/>
          <w:spacing w:val="10"/>
          <w:kern w:val="50"/>
        </w:rPr>
        <w:t xml:space="preserve">regulations </w:t>
      </w:r>
      <w:r w:rsidR="007703B7" w:rsidRPr="00570790">
        <w:rPr>
          <w:rFonts w:ascii="Century Schoolbook" w:hAnsi="Century Schoolbook"/>
          <w:spacing w:val="10"/>
          <w:kern w:val="50"/>
        </w:rPr>
        <w:t>address</w:t>
      </w:r>
      <w:r w:rsidR="00742E0E" w:rsidRPr="00570790">
        <w:rPr>
          <w:rFonts w:ascii="Century Schoolbook" w:hAnsi="Century Schoolbook"/>
          <w:spacing w:val="10"/>
          <w:kern w:val="50"/>
        </w:rPr>
        <w:t xml:space="preserve"> only a small part of the spill-prevention problem</w:t>
      </w:r>
      <w:r w:rsidR="000C412F" w:rsidRPr="00570790">
        <w:rPr>
          <w:rFonts w:ascii="Century Schoolbook" w:hAnsi="Century Schoolbook"/>
          <w:spacing w:val="10"/>
          <w:kern w:val="50"/>
        </w:rPr>
        <w:t xml:space="preserve"> for CWA hazardous</w:t>
      </w:r>
      <w:r w:rsidRPr="00570790">
        <w:rPr>
          <w:rFonts w:ascii="Century Schoolbook" w:hAnsi="Century Schoolbook"/>
          <w:spacing w:val="10"/>
          <w:kern w:val="50"/>
        </w:rPr>
        <w:t xml:space="preserve"> </w:t>
      </w:r>
      <w:r w:rsidR="000C412F" w:rsidRPr="00570790">
        <w:rPr>
          <w:rFonts w:ascii="Century Schoolbook" w:hAnsi="Century Schoolbook"/>
          <w:spacing w:val="10"/>
          <w:kern w:val="50"/>
        </w:rPr>
        <w:t>substances</w:t>
      </w:r>
      <w:r w:rsidR="00742E0E" w:rsidRPr="00570790">
        <w:rPr>
          <w:rFonts w:ascii="Century Schoolbook" w:hAnsi="Century Schoolbook"/>
          <w:spacing w:val="10"/>
          <w:kern w:val="50"/>
        </w:rPr>
        <w:t xml:space="preserve">. They therefore do not support EPA’s proposal to not issue </w:t>
      </w:r>
      <w:r w:rsidR="000C412F" w:rsidRPr="00570790">
        <w:rPr>
          <w:rFonts w:ascii="Century Schoolbook" w:hAnsi="Century Schoolbook"/>
          <w:spacing w:val="10"/>
          <w:kern w:val="50"/>
        </w:rPr>
        <w:t xml:space="preserve">CWA </w:t>
      </w:r>
      <w:r w:rsidR="00742E0E" w:rsidRPr="00570790">
        <w:rPr>
          <w:rFonts w:ascii="Century Schoolbook" w:hAnsi="Century Schoolbook"/>
          <w:spacing w:val="10"/>
          <w:kern w:val="50"/>
        </w:rPr>
        <w:t xml:space="preserve">hazardous-substance spill-prevention regulations. </w:t>
      </w:r>
    </w:p>
    <w:p w14:paraId="2D871842" w14:textId="1B7366B0" w:rsidR="006517DF" w:rsidRPr="00570790" w:rsidRDefault="006517DF" w:rsidP="0040367D">
      <w:pPr>
        <w:pStyle w:val="ListParagraph"/>
        <w:ind w:left="1440"/>
        <w:rPr>
          <w:rFonts w:ascii="Century Schoolbook" w:hAnsi="Century Schoolbook"/>
          <w:b/>
          <w:spacing w:val="10"/>
          <w:kern w:val="50"/>
        </w:rPr>
      </w:pPr>
    </w:p>
    <w:p w14:paraId="632E94BD" w14:textId="1B0DBE42" w:rsidR="006517DF" w:rsidRPr="00570790" w:rsidRDefault="00D07A04" w:rsidP="00D07A04">
      <w:pPr>
        <w:ind w:left="720" w:firstLine="720"/>
        <w:rPr>
          <w:rFonts w:ascii="Century Schoolbook" w:hAnsi="Century Schoolbook"/>
          <w:b/>
          <w:spacing w:val="10"/>
          <w:kern w:val="50"/>
        </w:rPr>
      </w:pPr>
      <w:r w:rsidRPr="00570790">
        <w:rPr>
          <w:rFonts w:ascii="Century Schoolbook" w:hAnsi="Century Schoolbook"/>
          <w:b/>
          <w:spacing w:val="10"/>
          <w:kern w:val="50"/>
        </w:rPr>
        <w:t>7.</w:t>
      </w:r>
      <w:r w:rsidRPr="00570790">
        <w:rPr>
          <w:rFonts w:ascii="Century Schoolbook" w:hAnsi="Century Schoolbook"/>
          <w:b/>
          <w:spacing w:val="10"/>
          <w:kern w:val="50"/>
        </w:rPr>
        <w:tab/>
      </w:r>
      <w:r w:rsidR="006517DF" w:rsidRPr="00570790">
        <w:rPr>
          <w:rFonts w:ascii="Century Schoolbook" w:hAnsi="Century Schoolbook"/>
          <w:b/>
          <w:spacing w:val="10"/>
          <w:kern w:val="50"/>
        </w:rPr>
        <w:t>RCRA Standards for Owners/Operators of Hazardous</w:t>
      </w:r>
      <w:r w:rsidRPr="00570790">
        <w:rPr>
          <w:rFonts w:ascii="Century Schoolbook" w:hAnsi="Century Schoolbook"/>
          <w:b/>
          <w:spacing w:val="10"/>
          <w:kern w:val="50"/>
        </w:rPr>
        <w:tab/>
      </w:r>
      <w:r w:rsidRPr="00570790">
        <w:rPr>
          <w:rFonts w:ascii="Century Schoolbook" w:hAnsi="Century Schoolbook"/>
          <w:b/>
          <w:spacing w:val="10"/>
          <w:kern w:val="50"/>
        </w:rPr>
        <w:tab/>
      </w:r>
      <w:r w:rsidRPr="00570790">
        <w:rPr>
          <w:rFonts w:ascii="Century Schoolbook" w:hAnsi="Century Schoolbook"/>
          <w:b/>
          <w:spacing w:val="10"/>
          <w:kern w:val="50"/>
        </w:rPr>
        <w:tab/>
      </w:r>
      <w:r w:rsidR="006517DF" w:rsidRPr="00570790">
        <w:rPr>
          <w:rFonts w:ascii="Century Schoolbook" w:hAnsi="Century Schoolbook"/>
          <w:b/>
          <w:spacing w:val="10"/>
          <w:kern w:val="50"/>
        </w:rPr>
        <w:t>Waste Treatment, Storage, and Disposal Facilities</w:t>
      </w:r>
    </w:p>
    <w:p w14:paraId="4C0AD1C1" w14:textId="6DD87DFF" w:rsidR="006517DF" w:rsidRPr="00570790" w:rsidRDefault="006517DF" w:rsidP="0040367D">
      <w:pPr>
        <w:pStyle w:val="ListParagraph"/>
        <w:ind w:left="1440"/>
        <w:rPr>
          <w:rFonts w:ascii="Century Schoolbook" w:hAnsi="Century Schoolbook"/>
          <w:spacing w:val="10"/>
          <w:kern w:val="50"/>
        </w:rPr>
      </w:pPr>
    </w:p>
    <w:p w14:paraId="10F671DA" w14:textId="6B4ACF41" w:rsidR="0085105C" w:rsidRPr="00570790" w:rsidRDefault="0085105C" w:rsidP="0040367D">
      <w:pPr>
        <w:ind w:firstLine="720"/>
        <w:rPr>
          <w:rFonts w:ascii="Century Schoolbook" w:hAnsi="Century Schoolbook"/>
          <w:spacing w:val="10"/>
          <w:kern w:val="50"/>
          <w:highlight w:val="yellow"/>
        </w:rPr>
      </w:pPr>
      <w:r w:rsidRPr="00570790">
        <w:rPr>
          <w:rFonts w:ascii="Century Schoolbook" w:hAnsi="Century Schoolbook"/>
          <w:spacing w:val="10"/>
          <w:kern w:val="50"/>
        </w:rPr>
        <w:t xml:space="preserve">The RCRA standards for owners and operators of hazardous-waste facilities similarly do not support EPA’s no-action proposal. Like RCRA’s hazardous-waste generator regulations, the hazardous-waste facility regulations are underinclusive because they apply only to “hazardous waste” and not to the storage of or industrial processes involving the use of CWA </w:t>
      </w:r>
      <w:r w:rsidRPr="00570790">
        <w:rPr>
          <w:rFonts w:ascii="Century Schoolbook" w:hAnsi="Century Schoolbook"/>
          <w:spacing w:val="10"/>
          <w:kern w:val="50"/>
        </w:rPr>
        <w:lastRenderedPageBreak/>
        <w:t>hazardous substances prior to those substances being “discarded.” Once again, by focusing only on “waste,” the hazardous-waste facility regulations capture only a sliver of the spill-prevention problem Congress intended CWA hazardous-substance spill-prevention regulations to address. They therefore do not support EPA’s proposal to not issue CWA hazardous-substance spill-prevention regulations.</w:t>
      </w:r>
    </w:p>
    <w:p w14:paraId="4221BB27" w14:textId="56DF7FC8" w:rsidR="006517DF" w:rsidRPr="00570790" w:rsidRDefault="006517DF" w:rsidP="0040367D">
      <w:pPr>
        <w:pStyle w:val="ListParagraph"/>
        <w:ind w:left="1440"/>
        <w:rPr>
          <w:rFonts w:ascii="Century Schoolbook" w:hAnsi="Century Schoolbook"/>
          <w:b/>
          <w:spacing w:val="10"/>
          <w:kern w:val="50"/>
        </w:rPr>
      </w:pPr>
    </w:p>
    <w:p w14:paraId="1BE0A9E0" w14:textId="20C198A9" w:rsidR="006517DF" w:rsidRPr="00570790" w:rsidRDefault="00D07A04" w:rsidP="000314AC">
      <w:pPr>
        <w:keepNext/>
        <w:ind w:left="720" w:firstLine="720"/>
        <w:rPr>
          <w:rFonts w:ascii="Century Schoolbook" w:hAnsi="Century Schoolbook"/>
          <w:b/>
          <w:spacing w:val="10"/>
          <w:kern w:val="50"/>
        </w:rPr>
      </w:pPr>
      <w:r w:rsidRPr="00570790">
        <w:rPr>
          <w:rFonts w:ascii="Century Schoolbook" w:hAnsi="Century Schoolbook"/>
          <w:b/>
          <w:spacing w:val="10"/>
          <w:kern w:val="50"/>
        </w:rPr>
        <w:t>8.</w:t>
      </w:r>
      <w:r w:rsidRPr="00570790">
        <w:rPr>
          <w:rFonts w:ascii="Century Schoolbook" w:hAnsi="Century Schoolbook"/>
          <w:b/>
          <w:spacing w:val="10"/>
          <w:kern w:val="50"/>
        </w:rPr>
        <w:tab/>
      </w:r>
      <w:r w:rsidR="00D16651" w:rsidRPr="00570790">
        <w:rPr>
          <w:rFonts w:ascii="Century Schoolbook" w:hAnsi="Century Schoolbook"/>
          <w:b/>
          <w:spacing w:val="10"/>
          <w:kern w:val="50"/>
        </w:rPr>
        <w:t xml:space="preserve">RCRA </w:t>
      </w:r>
      <w:r w:rsidR="00BE0F3B" w:rsidRPr="00570790">
        <w:rPr>
          <w:rFonts w:ascii="Century Schoolbook" w:hAnsi="Century Schoolbook"/>
          <w:b/>
          <w:spacing w:val="10"/>
          <w:kern w:val="50"/>
        </w:rPr>
        <w:t>Underground Storage Tank Rule</w:t>
      </w:r>
      <w:r w:rsidR="007A7A78" w:rsidRPr="00570790">
        <w:rPr>
          <w:rFonts w:ascii="Century Schoolbook" w:hAnsi="Century Schoolbook"/>
          <w:b/>
          <w:spacing w:val="10"/>
          <w:kern w:val="50"/>
        </w:rPr>
        <w:t xml:space="preserve"> (UST Rule)</w:t>
      </w:r>
    </w:p>
    <w:p w14:paraId="22A0F6A4" w14:textId="1422B1F2" w:rsidR="00D16651" w:rsidRPr="00570790" w:rsidRDefault="00D16651" w:rsidP="000314AC">
      <w:pPr>
        <w:pStyle w:val="ListParagraph"/>
        <w:keepNext/>
        <w:ind w:left="1440"/>
        <w:rPr>
          <w:rFonts w:ascii="Century Schoolbook" w:hAnsi="Century Schoolbook"/>
          <w:spacing w:val="10"/>
          <w:kern w:val="50"/>
        </w:rPr>
      </w:pPr>
    </w:p>
    <w:p w14:paraId="2D95AE10" w14:textId="281B6139" w:rsidR="00651ADD" w:rsidRPr="00570790" w:rsidRDefault="000E4145" w:rsidP="001607D9">
      <w:pPr>
        <w:ind w:firstLine="720"/>
        <w:rPr>
          <w:rFonts w:ascii="Century Schoolbook" w:hAnsi="Century Schoolbook"/>
          <w:spacing w:val="10"/>
          <w:kern w:val="50"/>
        </w:rPr>
      </w:pPr>
      <w:r>
        <w:rPr>
          <w:rFonts w:ascii="Century Schoolbook" w:hAnsi="Century Schoolbook"/>
          <w:spacing w:val="10"/>
          <w:kern w:val="50"/>
        </w:rPr>
        <w:t xml:space="preserve">The UST Rule does not support EPA’s do-nothing proposal. </w:t>
      </w:r>
      <w:r w:rsidR="007A7A78" w:rsidRPr="00570790">
        <w:rPr>
          <w:rFonts w:ascii="Century Schoolbook" w:hAnsi="Century Schoolbook"/>
          <w:spacing w:val="10"/>
          <w:kern w:val="50"/>
        </w:rPr>
        <w:t xml:space="preserve">Issued </w:t>
      </w:r>
      <w:r w:rsidR="001607D9">
        <w:rPr>
          <w:rFonts w:ascii="Century Schoolbook" w:hAnsi="Century Schoolbook"/>
          <w:spacing w:val="10"/>
          <w:kern w:val="50"/>
        </w:rPr>
        <w:t xml:space="preserve">pursuant to a statutory mandate in RCRA, </w:t>
      </w:r>
      <w:r w:rsidR="001607D9">
        <w:rPr>
          <w:rFonts w:ascii="Century Schoolbook" w:hAnsi="Century Schoolbook"/>
          <w:i/>
          <w:spacing w:val="10"/>
          <w:kern w:val="50"/>
        </w:rPr>
        <w:t>see</w:t>
      </w:r>
      <w:r w:rsidR="001607D9">
        <w:rPr>
          <w:rFonts w:ascii="Century Schoolbook" w:hAnsi="Century Schoolbook"/>
          <w:spacing w:val="10"/>
          <w:kern w:val="50"/>
        </w:rPr>
        <w:t xml:space="preserve"> 42 U.S.C. </w:t>
      </w:r>
      <w:r w:rsidR="001607D9" w:rsidRPr="00570790">
        <w:rPr>
          <w:rFonts w:ascii="Century Schoolbook" w:hAnsi="Century Schoolbook"/>
          <w:spacing w:val="10"/>
          <w:kern w:val="50"/>
        </w:rPr>
        <w:t>§ </w:t>
      </w:r>
      <w:r w:rsidR="001607D9">
        <w:rPr>
          <w:rFonts w:ascii="Century Schoolbook" w:hAnsi="Century Schoolbook"/>
          <w:spacing w:val="10"/>
          <w:kern w:val="50"/>
        </w:rPr>
        <w:t xml:space="preserve">6991b(a), </w:t>
      </w:r>
      <w:r w:rsidR="007A7A78" w:rsidRPr="00570790">
        <w:rPr>
          <w:rFonts w:ascii="Century Schoolbook" w:hAnsi="Century Schoolbook"/>
          <w:spacing w:val="10"/>
          <w:kern w:val="50"/>
        </w:rPr>
        <w:t xml:space="preserve">the UST Rule </w:t>
      </w:r>
      <w:r w:rsidR="007419C3" w:rsidRPr="00570790">
        <w:rPr>
          <w:rFonts w:ascii="Century Schoolbook" w:hAnsi="Century Schoolbook"/>
          <w:spacing w:val="10"/>
          <w:kern w:val="50"/>
        </w:rPr>
        <w:t xml:space="preserve">applies only to underground tanks, </w:t>
      </w:r>
      <w:r w:rsidR="00D364F5" w:rsidRPr="00570790">
        <w:rPr>
          <w:rFonts w:ascii="Century Schoolbook" w:hAnsi="Century Schoolbook"/>
          <w:spacing w:val="10"/>
          <w:kern w:val="50"/>
        </w:rPr>
        <w:t xml:space="preserve">which </w:t>
      </w:r>
      <w:r w:rsidR="001607D9">
        <w:rPr>
          <w:rFonts w:ascii="Century Schoolbook" w:hAnsi="Century Schoolbook"/>
          <w:spacing w:val="10"/>
          <w:kern w:val="50"/>
        </w:rPr>
        <w:t>it defines</w:t>
      </w:r>
      <w:r w:rsidR="00D364F5" w:rsidRPr="00570790">
        <w:rPr>
          <w:rFonts w:ascii="Century Schoolbook" w:hAnsi="Century Schoolbook"/>
          <w:spacing w:val="10"/>
          <w:kern w:val="50"/>
        </w:rPr>
        <w:t xml:space="preserve">, </w:t>
      </w:r>
      <w:r w:rsidR="007419C3" w:rsidRPr="00570790">
        <w:rPr>
          <w:rFonts w:ascii="Century Schoolbook" w:hAnsi="Century Schoolbook"/>
          <w:spacing w:val="10"/>
          <w:kern w:val="50"/>
        </w:rPr>
        <w:t xml:space="preserve">subject to several exceptions, </w:t>
      </w:r>
      <w:r w:rsidR="00D364F5" w:rsidRPr="00570790">
        <w:rPr>
          <w:rFonts w:ascii="Century Schoolbook" w:hAnsi="Century Schoolbook"/>
          <w:spacing w:val="10"/>
          <w:kern w:val="50"/>
        </w:rPr>
        <w:t xml:space="preserve">as </w:t>
      </w:r>
      <w:r w:rsidR="007419C3" w:rsidRPr="00570790">
        <w:rPr>
          <w:rFonts w:ascii="Century Schoolbook" w:hAnsi="Century Schoolbook"/>
          <w:spacing w:val="10"/>
          <w:kern w:val="50"/>
        </w:rPr>
        <w:t xml:space="preserve">“any one or combination of tanks (including underground pipes connected thereto) that is used to contain an accumulation of regulated substances, and the volume of which (including the volume of underground pipes connected thereto) is 10 percent or more beneath the surface of the ground.” 40 C.F.R. § 280.12. </w:t>
      </w:r>
      <w:r w:rsidR="00D364F5" w:rsidRPr="00570790">
        <w:rPr>
          <w:rFonts w:ascii="Century Schoolbook" w:hAnsi="Century Schoolbook"/>
          <w:spacing w:val="10"/>
          <w:kern w:val="50"/>
        </w:rPr>
        <w:t xml:space="preserve">Portions of the UST Rule apply to so-called “hazardous substance UST systems,” </w:t>
      </w:r>
      <w:r w:rsidR="00D364F5" w:rsidRPr="00570790">
        <w:rPr>
          <w:rFonts w:ascii="Century Schoolbook" w:hAnsi="Century Schoolbook"/>
          <w:i/>
          <w:spacing w:val="10"/>
          <w:kern w:val="50"/>
        </w:rPr>
        <w:t>see</w:t>
      </w:r>
      <w:r w:rsidR="00D364F5" w:rsidRPr="00570790">
        <w:rPr>
          <w:rFonts w:ascii="Century Schoolbook" w:hAnsi="Century Schoolbook"/>
          <w:spacing w:val="10"/>
          <w:kern w:val="50"/>
        </w:rPr>
        <w:t xml:space="preserve"> </w:t>
      </w:r>
      <w:r w:rsidR="00D364F5" w:rsidRPr="00570790">
        <w:rPr>
          <w:rFonts w:ascii="Century Schoolbook" w:hAnsi="Century Schoolbook"/>
          <w:i/>
          <w:spacing w:val="10"/>
          <w:kern w:val="50"/>
        </w:rPr>
        <w:t>id.</w:t>
      </w:r>
      <w:r w:rsidR="00D364F5" w:rsidRPr="00570790">
        <w:rPr>
          <w:rFonts w:ascii="Century Schoolbook" w:hAnsi="Century Schoolbook"/>
          <w:spacing w:val="10"/>
          <w:kern w:val="50"/>
        </w:rPr>
        <w:t xml:space="preserve"> § 280.42, which generally includes UST systems storing more than 110 gallons of any CWA hazardous substance, </w:t>
      </w:r>
      <w:r w:rsidR="00D364F5" w:rsidRPr="00570790">
        <w:rPr>
          <w:rFonts w:ascii="Century Schoolbook" w:hAnsi="Century Schoolbook"/>
          <w:i/>
          <w:spacing w:val="10"/>
          <w:kern w:val="50"/>
        </w:rPr>
        <w:t>see id</w:t>
      </w:r>
      <w:r w:rsidR="00D364F5" w:rsidRPr="00570790">
        <w:rPr>
          <w:rFonts w:ascii="Century Schoolbook" w:hAnsi="Century Schoolbook"/>
          <w:spacing w:val="10"/>
          <w:kern w:val="50"/>
        </w:rPr>
        <w:t xml:space="preserve"> § 280.12; 83 Fed. Reg. 29,509 (“All designated CWA HS are also defined as CERCLA hazardous substances.”). </w:t>
      </w:r>
      <w:r w:rsidR="00897B64" w:rsidRPr="00570790">
        <w:rPr>
          <w:rFonts w:ascii="Century Schoolbook" w:hAnsi="Century Schoolbook"/>
          <w:spacing w:val="10"/>
          <w:kern w:val="50"/>
        </w:rPr>
        <w:t xml:space="preserve">The UST Rule does not, however apply to </w:t>
      </w:r>
      <w:r w:rsidR="00897B64" w:rsidRPr="00570790">
        <w:rPr>
          <w:rFonts w:ascii="Century Schoolbook" w:hAnsi="Century Schoolbook"/>
          <w:i/>
          <w:spacing w:val="10"/>
          <w:kern w:val="50"/>
        </w:rPr>
        <w:t>above-ground</w:t>
      </w:r>
      <w:r w:rsidR="00897B64" w:rsidRPr="00570790">
        <w:rPr>
          <w:rFonts w:ascii="Century Schoolbook" w:hAnsi="Century Schoolbook"/>
          <w:spacing w:val="10"/>
          <w:kern w:val="50"/>
        </w:rPr>
        <w:t xml:space="preserve"> storage tanks, or any other non-transportation-related onshore facilities that do not meet the definition of an “underground storage tank.” </w:t>
      </w:r>
    </w:p>
    <w:p w14:paraId="4E8FD5A9" w14:textId="77777777" w:rsidR="00651ADD" w:rsidRPr="00570790" w:rsidRDefault="00651ADD" w:rsidP="0040367D">
      <w:pPr>
        <w:ind w:firstLine="720"/>
        <w:rPr>
          <w:rFonts w:ascii="Century Schoolbook" w:hAnsi="Century Schoolbook"/>
          <w:spacing w:val="10"/>
          <w:kern w:val="50"/>
        </w:rPr>
      </w:pPr>
    </w:p>
    <w:p w14:paraId="2A1F1F81" w14:textId="5AC9E657" w:rsidR="00651ADD" w:rsidRPr="00570790" w:rsidRDefault="000E4145" w:rsidP="0040367D">
      <w:pPr>
        <w:ind w:firstLine="720"/>
        <w:rPr>
          <w:rFonts w:ascii="Century Schoolbook" w:hAnsi="Century Schoolbook"/>
          <w:spacing w:val="10"/>
          <w:kern w:val="50"/>
        </w:rPr>
      </w:pPr>
      <w:r>
        <w:rPr>
          <w:rFonts w:ascii="Century Schoolbook" w:hAnsi="Century Schoolbook"/>
          <w:spacing w:val="10"/>
          <w:kern w:val="50"/>
        </w:rPr>
        <w:t>Because the UST Rule</w:t>
      </w:r>
      <w:r w:rsidR="001607D9">
        <w:rPr>
          <w:rFonts w:ascii="Century Schoolbook" w:hAnsi="Century Schoolbook"/>
          <w:spacing w:val="10"/>
          <w:kern w:val="50"/>
        </w:rPr>
        <w:t xml:space="preserve"> </w:t>
      </w:r>
      <w:r w:rsidR="00897B64" w:rsidRPr="00570790">
        <w:rPr>
          <w:rFonts w:ascii="Century Schoolbook" w:hAnsi="Century Schoolbook"/>
          <w:spacing w:val="10"/>
          <w:kern w:val="50"/>
        </w:rPr>
        <w:t xml:space="preserve">addresses </w:t>
      </w:r>
      <w:r w:rsidR="001607D9">
        <w:rPr>
          <w:rFonts w:ascii="Century Schoolbook" w:hAnsi="Century Schoolbook"/>
          <w:spacing w:val="10"/>
          <w:kern w:val="50"/>
        </w:rPr>
        <w:t xml:space="preserve">under RCRA </w:t>
      </w:r>
      <w:r w:rsidR="00651ADD" w:rsidRPr="00570790">
        <w:rPr>
          <w:rFonts w:ascii="Century Schoolbook" w:hAnsi="Century Schoolbook"/>
          <w:spacing w:val="10"/>
          <w:kern w:val="50"/>
        </w:rPr>
        <w:t xml:space="preserve">only </w:t>
      </w:r>
      <w:r w:rsidR="00897B64" w:rsidRPr="00570790">
        <w:rPr>
          <w:rFonts w:ascii="Century Schoolbook" w:hAnsi="Century Schoolbook"/>
          <w:spacing w:val="10"/>
          <w:kern w:val="50"/>
        </w:rPr>
        <w:t xml:space="preserve">a </w:t>
      </w:r>
      <w:r w:rsidR="00651ADD" w:rsidRPr="00570790">
        <w:rPr>
          <w:rFonts w:ascii="Century Schoolbook" w:hAnsi="Century Schoolbook"/>
          <w:spacing w:val="10"/>
          <w:kern w:val="50"/>
        </w:rPr>
        <w:t>discrete</w:t>
      </w:r>
      <w:r w:rsidR="00897B64" w:rsidRPr="00570790">
        <w:rPr>
          <w:rFonts w:ascii="Century Schoolbook" w:hAnsi="Century Schoolbook"/>
          <w:spacing w:val="10"/>
          <w:kern w:val="50"/>
        </w:rPr>
        <w:t xml:space="preserve"> subset of the facilities for which Congress has mandated </w:t>
      </w:r>
      <w:r w:rsidR="00651ADD" w:rsidRPr="00570790">
        <w:rPr>
          <w:rFonts w:ascii="Century Schoolbook" w:hAnsi="Century Schoolbook"/>
          <w:spacing w:val="10"/>
          <w:kern w:val="50"/>
        </w:rPr>
        <w:t xml:space="preserve">that EPA issue </w:t>
      </w:r>
      <w:r w:rsidR="00897B64" w:rsidRPr="00570790">
        <w:rPr>
          <w:rFonts w:ascii="Century Schoolbook" w:hAnsi="Century Schoolbook"/>
          <w:spacing w:val="10"/>
          <w:kern w:val="50"/>
        </w:rPr>
        <w:t xml:space="preserve">hazardous-substance spill-prevention regulations under the CWA, </w:t>
      </w:r>
      <w:r w:rsidR="00651ADD" w:rsidRPr="00570790">
        <w:rPr>
          <w:rFonts w:ascii="Century Schoolbook" w:hAnsi="Century Schoolbook"/>
          <w:spacing w:val="10"/>
          <w:kern w:val="50"/>
        </w:rPr>
        <w:t xml:space="preserve">it does not support EPA’s proposal to not issue </w:t>
      </w:r>
      <w:r w:rsidR="00651ADD" w:rsidRPr="00570790">
        <w:rPr>
          <w:rFonts w:ascii="Century Schoolbook" w:hAnsi="Century Schoolbook"/>
          <w:i/>
          <w:spacing w:val="10"/>
          <w:kern w:val="50"/>
        </w:rPr>
        <w:t xml:space="preserve">any </w:t>
      </w:r>
      <w:r w:rsidR="00651ADD" w:rsidRPr="00570790">
        <w:rPr>
          <w:rFonts w:ascii="Century Schoolbook" w:hAnsi="Century Schoolbook"/>
          <w:spacing w:val="10"/>
          <w:kern w:val="50"/>
        </w:rPr>
        <w:t>hazardous-substance spill-prevention regulations under the CWA.</w:t>
      </w:r>
    </w:p>
    <w:p w14:paraId="794C0187" w14:textId="3552ABCA" w:rsidR="000C4E2B" w:rsidRPr="00570790" w:rsidRDefault="000C4E2B" w:rsidP="0040367D">
      <w:pPr>
        <w:rPr>
          <w:rFonts w:ascii="Century Schoolbook" w:hAnsi="Century Schoolbook"/>
          <w:b/>
          <w:spacing w:val="10"/>
          <w:kern w:val="50"/>
        </w:rPr>
      </w:pPr>
    </w:p>
    <w:p w14:paraId="3252DFE7" w14:textId="4BFA357A" w:rsidR="00BE0F3B" w:rsidRPr="00570790" w:rsidRDefault="00D07A04" w:rsidP="00D07A04">
      <w:pPr>
        <w:keepNext/>
        <w:ind w:left="720" w:firstLine="720"/>
        <w:rPr>
          <w:rFonts w:ascii="Century Schoolbook" w:hAnsi="Century Schoolbook"/>
          <w:b/>
          <w:spacing w:val="10"/>
          <w:kern w:val="50"/>
        </w:rPr>
      </w:pPr>
      <w:r w:rsidRPr="00570790">
        <w:rPr>
          <w:rFonts w:ascii="Century Schoolbook" w:hAnsi="Century Schoolbook"/>
          <w:b/>
          <w:spacing w:val="10"/>
          <w:kern w:val="50"/>
        </w:rPr>
        <w:t>9.</w:t>
      </w:r>
      <w:r w:rsidRPr="00570790">
        <w:rPr>
          <w:rFonts w:ascii="Century Schoolbook" w:hAnsi="Century Schoolbook"/>
          <w:b/>
          <w:spacing w:val="10"/>
          <w:kern w:val="50"/>
        </w:rPr>
        <w:tab/>
      </w:r>
      <w:r w:rsidR="00BE0F3B" w:rsidRPr="00570790">
        <w:rPr>
          <w:rFonts w:ascii="Century Schoolbook" w:hAnsi="Century Schoolbook"/>
          <w:b/>
          <w:spacing w:val="10"/>
          <w:kern w:val="50"/>
        </w:rPr>
        <w:t xml:space="preserve">EPCRA </w:t>
      </w:r>
      <w:r w:rsidR="0071333B" w:rsidRPr="00570790">
        <w:rPr>
          <w:rFonts w:ascii="Century Schoolbook" w:hAnsi="Century Schoolbook"/>
          <w:b/>
          <w:spacing w:val="10"/>
          <w:kern w:val="50"/>
        </w:rPr>
        <w:t xml:space="preserve">Planning </w:t>
      </w:r>
      <w:r w:rsidR="00BE0F3B" w:rsidRPr="00570790">
        <w:rPr>
          <w:rFonts w:ascii="Century Schoolbook" w:hAnsi="Century Schoolbook"/>
          <w:b/>
          <w:spacing w:val="10"/>
          <w:kern w:val="50"/>
        </w:rPr>
        <w:t>Rule</w:t>
      </w:r>
    </w:p>
    <w:p w14:paraId="08EE29A6" w14:textId="77777777" w:rsidR="0071333B" w:rsidRPr="00570790" w:rsidRDefault="0071333B" w:rsidP="0040367D">
      <w:pPr>
        <w:keepNext/>
        <w:rPr>
          <w:rFonts w:ascii="Century Schoolbook" w:hAnsi="Century Schoolbook"/>
          <w:b/>
          <w:spacing w:val="10"/>
          <w:kern w:val="50"/>
        </w:rPr>
      </w:pPr>
    </w:p>
    <w:p w14:paraId="606ACA4C" w14:textId="4D696544" w:rsidR="00AF2788" w:rsidRPr="00570790" w:rsidRDefault="0071333B" w:rsidP="0040367D">
      <w:pPr>
        <w:ind w:firstLine="720"/>
        <w:rPr>
          <w:rFonts w:ascii="Century Schoolbook" w:hAnsi="Century Schoolbook"/>
          <w:spacing w:val="10"/>
          <w:kern w:val="50"/>
        </w:rPr>
      </w:pPr>
      <w:r w:rsidRPr="00570790">
        <w:rPr>
          <w:rFonts w:ascii="Century Schoolbook" w:hAnsi="Century Schoolbook"/>
          <w:spacing w:val="10"/>
          <w:kern w:val="50"/>
        </w:rPr>
        <w:t xml:space="preserve">The Emergency Planning and Notification Rule (40 C.F.R. part 355), issued under </w:t>
      </w:r>
      <w:r w:rsidR="006E4BEE" w:rsidRPr="00570790">
        <w:rPr>
          <w:rFonts w:ascii="Century Schoolbook" w:hAnsi="Century Schoolbook"/>
          <w:spacing w:val="10"/>
          <w:kern w:val="50"/>
        </w:rPr>
        <w:t>EPCRA</w:t>
      </w:r>
      <w:r w:rsidRPr="00570790">
        <w:rPr>
          <w:rFonts w:ascii="Century Schoolbook" w:hAnsi="Century Schoolbook"/>
          <w:spacing w:val="10"/>
          <w:kern w:val="50"/>
        </w:rPr>
        <w:t>, do</w:t>
      </w:r>
      <w:r w:rsidR="001607D9">
        <w:rPr>
          <w:rFonts w:ascii="Century Schoolbook" w:hAnsi="Century Schoolbook"/>
          <w:spacing w:val="10"/>
          <w:kern w:val="50"/>
        </w:rPr>
        <w:t>es</w:t>
      </w:r>
      <w:r w:rsidRPr="00570790">
        <w:rPr>
          <w:rFonts w:ascii="Century Schoolbook" w:hAnsi="Century Schoolbook"/>
          <w:spacing w:val="10"/>
          <w:kern w:val="50"/>
        </w:rPr>
        <w:t xml:space="preserve"> not support EPA’s </w:t>
      </w:r>
      <w:r w:rsidR="001607D9">
        <w:rPr>
          <w:rFonts w:ascii="Century Schoolbook" w:hAnsi="Century Schoolbook"/>
          <w:spacing w:val="10"/>
          <w:kern w:val="50"/>
        </w:rPr>
        <w:t xml:space="preserve">no-action </w:t>
      </w:r>
      <w:r w:rsidRPr="00570790">
        <w:rPr>
          <w:rFonts w:ascii="Century Schoolbook" w:hAnsi="Century Schoolbook"/>
          <w:spacing w:val="10"/>
          <w:kern w:val="50"/>
        </w:rPr>
        <w:t>proposal. The Planning Rule’</w:t>
      </w:r>
      <w:r w:rsidR="00656575" w:rsidRPr="00570790">
        <w:rPr>
          <w:rFonts w:ascii="Century Schoolbook" w:hAnsi="Century Schoolbook"/>
          <w:spacing w:val="10"/>
          <w:kern w:val="50"/>
        </w:rPr>
        <w:t xml:space="preserve">s minimal requirements to </w:t>
      </w:r>
      <w:r w:rsidR="001607D9">
        <w:rPr>
          <w:rFonts w:ascii="Century Schoolbook" w:hAnsi="Century Schoolbook"/>
          <w:spacing w:val="10"/>
          <w:kern w:val="50"/>
        </w:rPr>
        <w:t>facilitate</w:t>
      </w:r>
      <w:r w:rsidR="00656575" w:rsidRPr="00570790">
        <w:rPr>
          <w:rFonts w:ascii="Century Schoolbook" w:hAnsi="Century Schoolbook"/>
          <w:spacing w:val="10"/>
          <w:kern w:val="50"/>
        </w:rPr>
        <w:t xml:space="preserve"> development of state and local emergency response plans, </w:t>
      </w:r>
      <w:r w:rsidR="00656575" w:rsidRPr="00570790">
        <w:rPr>
          <w:rFonts w:ascii="Century Schoolbook" w:hAnsi="Century Schoolbook"/>
          <w:i/>
          <w:spacing w:val="10"/>
          <w:kern w:val="50"/>
        </w:rPr>
        <w:t xml:space="preserve">see </w:t>
      </w:r>
      <w:r w:rsidR="00656575" w:rsidRPr="00570790">
        <w:rPr>
          <w:rFonts w:ascii="Century Schoolbook" w:hAnsi="Century Schoolbook"/>
          <w:spacing w:val="10"/>
          <w:kern w:val="50"/>
        </w:rPr>
        <w:t xml:space="preserve">40 C.F.R. § 355.20, apply, with limited exception, only to facilities with an “extremely hazardous substance” above threshold quantities onsite, </w:t>
      </w:r>
      <w:r w:rsidR="00656575" w:rsidRPr="00570790">
        <w:rPr>
          <w:rFonts w:ascii="Century Schoolbook" w:hAnsi="Century Schoolbook"/>
          <w:i/>
          <w:spacing w:val="10"/>
          <w:kern w:val="50"/>
        </w:rPr>
        <w:t>id.</w:t>
      </w:r>
      <w:r w:rsidR="00656575" w:rsidRPr="00570790">
        <w:rPr>
          <w:rFonts w:ascii="Century Schoolbook" w:hAnsi="Century Schoolbook"/>
          <w:spacing w:val="10"/>
          <w:kern w:val="50"/>
        </w:rPr>
        <w:t xml:space="preserve"> § 355.10(a). </w:t>
      </w:r>
      <w:r w:rsidR="001607D9">
        <w:rPr>
          <w:rFonts w:ascii="Century Schoolbook" w:hAnsi="Century Schoolbook"/>
          <w:spacing w:val="10"/>
          <w:kern w:val="50"/>
        </w:rPr>
        <w:t>Fewer</w:t>
      </w:r>
      <w:r w:rsidR="00656575" w:rsidRPr="00570790">
        <w:rPr>
          <w:rFonts w:ascii="Century Schoolbook" w:hAnsi="Century Schoolbook"/>
          <w:spacing w:val="10"/>
          <w:kern w:val="50"/>
        </w:rPr>
        <w:t xml:space="preserve"> than 20% of CWA hazardous substances are listed “extremely hazardous substances” under EPCRA. </w:t>
      </w:r>
      <w:r w:rsidR="00656575" w:rsidRPr="00570790">
        <w:rPr>
          <w:rFonts w:ascii="Century Schoolbook" w:hAnsi="Century Schoolbook"/>
          <w:i/>
          <w:spacing w:val="10"/>
          <w:kern w:val="50"/>
        </w:rPr>
        <w:t xml:space="preserve">See </w:t>
      </w:r>
      <w:r w:rsidR="00656575" w:rsidRPr="00570790">
        <w:rPr>
          <w:rFonts w:ascii="Century Schoolbook" w:hAnsi="Century Schoolbook"/>
          <w:spacing w:val="10"/>
          <w:kern w:val="50"/>
        </w:rPr>
        <w:t xml:space="preserve">83 Fed. Reg. at 29,509. </w:t>
      </w:r>
      <w:r w:rsidR="002F7ABA" w:rsidRPr="00570790">
        <w:rPr>
          <w:rFonts w:ascii="Century Schoolbook" w:hAnsi="Century Schoolbook"/>
          <w:spacing w:val="10"/>
          <w:kern w:val="50"/>
        </w:rPr>
        <w:t>And</w:t>
      </w:r>
      <w:r w:rsidR="00656575" w:rsidRPr="00570790">
        <w:rPr>
          <w:rFonts w:ascii="Century Schoolbook" w:hAnsi="Century Schoolbook"/>
          <w:spacing w:val="10"/>
          <w:kern w:val="50"/>
        </w:rPr>
        <w:t xml:space="preserve"> of the 13 most commonly spilled CWA hazardous substances (as determined by EPA), </w:t>
      </w:r>
      <w:r w:rsidR="00656575" w:rsidRPr="00570790">
        <w:rPr>
          <w:rFonts w:ascii="Century Schoolbook" w:hAnsi="Century Schoolbook"/>
          <w:i/>
          <w:spacing w:val="10"/>
          <w:kern w:val="50"/>
        </w:rPr>
        <w:t>see</w:t>
      </w:r>
      <w:r w:rsidR="00656575" w:rsidRPr="00570790">
        <w:rPr>
          <w:rFonts w:ascii="Century Schoolbook" w:hAnsi="Century Schoolbook"/>
          <w:spacing w:val="10"/>
          <w:kern w:val="50"/>
        </w:rPr>
        <w:t xml:space="preserve"> 83 Fed. Reg. at 29,502 tbl.2, </w:t>
      </w:r>
      <w:r w:rsidR="00656575" w:rsidRPr="00570790">
        <w:rPr>
          <w:rFonts w:ascii="Century Schoolbook" w:hAnsi="Century Schoolbook"/>
          <w:i/>
          <w:spacing w:val="10"/>
          <w:kern w:val="50"/>
        </w:rPr>
        <w:t>only 5</w:t>
      </w:r>
      <w:r w:rsidR="00656575" w:rsidRPr="00570790">
        <w:rPr>
          <w:rFonts w:ascii="Century Schoolbook" w:hAnsi="Century Schoolbook"/>
          <w:spacing w:val="10"/>
          <w:kern w:val="50"/>
        </w:rPr>
        <w:t xml:space="preserve"> (ammonia, chlorine, hydrogen chloride, nitric acid, and sulfuric acid) are listed as “extremely hazardous substances.”</w:t>
      </w:r>
      <w:r w:rsidR="002F7ABA" w:rsidRPr="00570790">
        <w:rPr>
          <w:rFonts w:ascii="Century Schoolbook" w:hAnsi="Century Schoolbook"/>
          <w:spacing w:val="10"/>
          <w:kern w:val="50"/>
        </w:rPr>
        <w:t xml:space="preserve"> In other words, </w:t>
      </w:r>
      <w:r w:rsidR="002F7ABA" w:rsidRPr="00570790">
        <w:rPr>
          <w:rFonts w:ascii="Century Schoolbook" w:hAnsi="Century Schoolbook"/>
          <w:spacing w:val="10"/>
          <w:kern w:val="50"/>
        </w:rPr>
        <w:lastRenderedPageBreak/>
        <w:t xml:space="preserve">the majority of CWA hazardous substances—including </w:t>
      </w:r>
      <w:r w:rsidR="00AF2788" w:rsidRPr="00570790">
        <w:rPr>
          <w:rFonts w:ascii="Century Schoolbook" w:hAnsi="Century Schoolbook"/>
          <w:spacing w:val="10"/>
          <w:kern w:val="50"/>
        </w:rPr>
        <w:t>most of</w:t>
      </w:r>
      <w:r w:rsidR="002F7ABA" w:rsidRPr="00570790">
        <w:rPr>
          <w:rFonts w:ascii="Century Schoolbook" w:hAnsi="Century Schoolbook"/>
          <w:spacing w:val="10"/>
          <w:kern w:val="50"/>
        </w:rPr>
        <w:t xml:space="preserve"> the most commonly spilled CWA hazardous substances—are not covered by the Planning Rule’s emergency planning requirements.</w:t>
      </w:r>
      <w:r w:rsidR="002F7ABA" w:rsidRPr="00570790">
        <w:rPr>
          <w:rStyle w:val="FootnoteReference"/>
          <w:rFonts w:ascii="Century Schoolbook" w:hAnsi="Century Schoolbook"/>
          <w:spacing w:val="10"/>
          <w:kern w:val="50"/>
        </w:rPr>
        <w:footnoteReference w:id="7"/>
      </w:r>
      <w:r w:rsidR="002F7ABA" w:rsidRPr="00570790">
        <w:rPr>
          <w:rFonts w:ascii="Century Schoolbook" w:hAnsi="Century Schoolbook"/>
          <w:spacing w:val="10"/>
          <w:kern w:val="50"/>
        </w:rPr>
        <w:t xml:space="preserve"> </w:t>
      </w:r>
      <w:r w:rsidR="00AF2788" w:rsidRPr="00570790">
        <w:rPr>
          <w:rFonts w:ascii="Century Schoolbook" w:hAnsi="Century Schoolbook"/>
          <w:spacing w:val="10"/>
          <w:kern w:val="50"/>
        </w:rPr>
        <w:t>Applying to such a small subset of CWA hazardous substances, the EPCRA Planning Rule does not support EPA’s do-nothing proposal.</w:t>
      </w:r>
    </w:p>
    <w:p w14:paraId="1098C3EC" w14:textId="795A1AD4" w:rsidR="0071333B" w:rsidRPr="00570790" w:rsidRDefault="0071333B" w:rsidP="0040367D">
      <w:pPr>
        <w:ind w:firstLine="720"/>
        <w:rPr>
          <w:rFonts w:ascii="Century Schoolbook" w:hAnsi="Century Schoolbook"/>
          <w:spacing w:val="10"/>
          <w:kern w:val="50"/>
        </w:rPr>
      </w:pPr>
    </w:p>
    <w:p w14:paraId="36DF7D7C" w14:textId="4A0E2B3A" w:rsidR="00BE0F3B" w:rsidRPr="00570790" w:rsidRDefault="00BE0F3B" w:rsidP="00D07A04">
      <w:pPr>
        <w:pStyle w:val="ListParagraph"/>
        <w:numPr>
          <w:ilvl w:val="0"/>
          <w:numId w:val="11"/>
        </w:numPr>
        <w:rPr>
          <w:rFonts w:ascii="Century Schoolbook" w:hAnsi="Century Schoolbook"/>
          <w:b/>
          <w:spacing w:val="10"/>
          <w:kern w:val="50"/>
        </w:rPr>
      </w:pPr>
      <w:r w:rsidRPr="00570790">
        <w:rPr>
          <w:rFonts w:ascii="Century Schoolbook" w:hAnsi="Century Schoolbook"/>
          <w:b/>
          <w:spacing w:val="10"/>
          <w:kern w:val="50"/>
        </w:rPr>
        <w:t>EPCRA Reporting Rule</w:t>
      </w:r>
    </w:p>
    <w:p w14:paraId="3155C5B9" w14:textId="60D7274F" w:rsidR="004850DF" w:rsidRPr="00570790" w:rsidRDefault="004850DF" w:rsidP="0040367D">
      <w:pPr>
        <w:pStyle w:val="ListParagraph"/>
        <w:ind w:left="1440"/>
        <w:rPr>
          <w:rFonts w:ascii="Century Schoolbook" w:hAnsi="Century Schoolbook"/>
          <w:b/>
          <w:spacing w:val="10"/>
          <w:kern w:val="50"/>
          <w:highlight w:val="green"/>
        </w:rPr>
      </w:pPr>
    </w:p>
    <w:p w14:paraId="5AC00101" w14:textId="5CC2781B" w:rsidR="004850DF" w:rsidRPr="00570790" w:rsidRDefault="001607D9" w:rsidP="0040367D">
      <w:pPr>
        <w:ind w:firstLine="720"/>
        <w:rPr>
          <w:rFonts w:ascii="Century Schoolbook" w:hAnsi="Century Schoolbook"/>
          <w:spacing w:val="10"/>
          <w:kern w:val="50"/>
        </w:rPr>
      </w:pPr>
      <w:r>
        <w:rPr>
          <w:rFonts w:ascii="Century Schoolbook" w:hAnsi="Century Schoolbook"/>
          <w:spacing w:val="10"/>
          <w:kern w:val="50"/>
        </w:rPr>
        <w:t>T</w:t>
      </w:r>
      <w:r w:rsidRPr="00570790">
        <w:rPr>
          <w:rFonts w:ascii="Century Schoolbook" w:hAnsi="Century Schoolbook"/>
          <w:spacing w:val="10"/>
          <w:kern w:val="50"/>
        </w:rPr>
        <w:t>he EPCRA Reporting Rule (40 C.F.R. part 370)</w:t>
      </w:r>
      <w:r>
        <w:rPr>
          <w:rFonts w:ascii="Century Schoolbook" w:hAnsi="Century Schoolbook"/>
          <w:spacing w:val="10"/>
          <w:kern w:val="50"/>
        </w:rPr>
        <w:t xml:space="preserve"> does not support EPA’s do-nothing approach.</w:t>
      </w:r>
      <w:r w:rsidRPr="00570790">
        <w:rPr>
          <w:rFonts w:ascii="Century Schoolbook" w:hAnsi="Century Schoolbook"/>
          <w:spacing w:val="10"/>
          <w:kern w:val="50"/>
        </w:rPr>
        <w:t xml:space="preserve"> </w:t>
      </w:r>
      <w:r w:rsidR="004850DF" w:rsidRPr="00570790">
        <w:rPr>
          <w:rFonts w:ascii="Century Schoolbook" w:hAnsi="Century Schoolbook"/>
          <w:spacing w:val="10"/>
          <w:kern w:val="50"/>
        </w:rPr>
        <w:t>As relevant to this rulema</w:t>
      </w:r>
      <w:r>
        <w:rPr>
          <w:rFonts w:ascii="Century Schoolbook" w:hAnsi="Century Schoolbook"/>
          <w:spacing w:val="10"/>
          <w:kern w:val="50"/>
        </w:rPr>
        <w:t xml:space="preserve">king, the EPCRA Reporting Rule </w:t>
      </w:r>
      <w:r w:rsidR="004850DF" w:rsidRPr="00570790">
        <w:rPr>
          <w:rFonts w:ascii="Century Schoolbook" w:hAnsi="Century Schoolbook"/>
          <w:spacing w:val="10"/>
          <w:kern w:val="50"/>
        </w:rPr>
        <w:t xml:space="preserve">applies to facilities that are required by the Occupational </w:t>
      </w:r>
      <w:r>
        <w:rPr>
          <w:rFonts w:ascii="Century Schoolbook" w:hAnsi="Century Schoolbook"/>
          <w:spacing w:val="10"/>
          <w:kern w:val="50"/>
        </w:rPr>
        <w:t xml:space="preserve">Safety </w:t>
      </w:r>
      <w:r w:rsidR="004850DF" w:rsidRPr="00570790">
        <w:rPr>
          <w:rFonts w:ascii="Century Schoolbook" w:hAnsi="Century Schoolbook"/>
          <w:spacing w:val="10"/>
          <w:kern w:val="50"/>
        </w:rPr>
        <w:t xml:space="preserve">and Hazard Administration to prepare and have available a material </w:t>
      </w:r>
      <w:r>
        <w:rPr>
          <w:rFonts w:ascii="Century Schoolbook" w:hAnsi="Century Schoolbook"/>
          <w:spacing w:val="10"/>
          <w:kern w:val="50"/>
        </w:rPr>
        <w:t xml:space="preserve">safety </w:t>
      </w:r>
      <w:r w:rsidR="004850DF" w:rsidRPr="00570790">
        <w:rPr>
          <w:rFonts w:ascii="Century Schoolbook" w:hAnsi="Century Schoolbook"/>
          <w:spacing w:val="10"/>
          <w:kern w:val="50"/>
        </w:rPr>
        <w:t>data sheet, and that handle or store hazardous chemicals abo</w:t>
      </w:r>
      <w:r>
        <w:rPr>
          <w:rFonts w:ascii="Century Schoolbook" w:hAnsi="Century Schoolbook"/>
          <w:spacing w:val="10"/>
          <w:kern w:val="50"/>
        </w:rPr>
        <w:t>ve</w:t>
      </w:r>
      <w:r w:rsidR="004850DF" w:rsidRPr="00570790">
        <w:rPr>
          <w:rFonts w:ascii="Century Schoolbook" w:hAnsi="Century Schoolbook"/>
          <w:spacing w:val="10"/>
          <w:kern w:val="50"/>
        </w:rPr>
        <w:t xml:space="preserve"> threshold </w:t>
      </w:r>
      <w:r w:rsidR="00BC29CB" w:rsidRPr="00570790">
        <w:rPr>
          <w:rFonts w:ascii="Century Schoolbook" w:hAnsi="Century Schoolbook"/>
          <w:spacing w:val="10"/>
          <w:kern w:val="50"/>
        </w:rPr>
        <w:t xml:space="preserve">amounts. The threshold </w:t>
      </w:r>
      <w:r w:rsidR="004850DF" w:rsidRPr="00570790">
        <w:rPr>
          <w:rFonts w:ascii="Century Schoolbook" w:hAnsi="Century Schoolbook"/>
          <w:spacing w:val="10"/>
          <w:kern w:val="50"/>
        </w:rPr>
        <w:t xml:space="preserve">for </w:t>
      </w:r>
      <w:r w:rsidR="00BC29CB" w:rsidRPr="00570790">
        <w:rPr>
          <w:rFonts w:ascii="Century Schoolbook" w:hAnsi="Century Schoolbook"/>
          <w:spacing w:val="10"/>
          <w:kern w:val="50"/>
        </w:rPr>
        <w:t xml:space="preserve">the several dozen </w:t>
      </w:r>
      <w:r w:rsidR="004850DF" w:rsidRPr="00570790">
        <w:rPr>
          <w:rFonts w:ascii="Century Schoolbook" w:hAnsi="Century Schoolbook"/>
          <w:spacing w:val="10"/>
          <w:kern w:val="50"/>
        </w:rPr>
        <w:t>CWA hazardous substances considered “extremely hazardous substances”</w:t>
      </w:r>
      <w:r w:rsidR="00BC29CB" w:rsidRPr="00570790">
        <w:rPr>
          <w:rFonts w:ascii="Century Schoolbook" w:hAnsi="Century Schoolbook"/>
          <w:spacing w:val="10"/>
          <w:kern w:val="50"/>
        </w:rPr>
        <w:t xml:space="preserve"> under EPCRA</w:t>
      </w:r>
      <w:r w:rsidR="004850DF" w:rsidRPr="00570790">
        <w:rPr>
          <w:rFonts w:ascii="Century Schoolbook" w:hAnsi="Century Schoolbook"/>
          <w:spacing w:val="10"/>
          <w:kern w:val="50"/>
        </w:rPr>
        <w:t xml:space="preserve"> is 500 </w:t>
      </w:r>
      <w:r w:rsidR="00BC29CB" w:rsidRPr="00570790">
        <w:rPr>
          <w:rFonts w:ascii="Century Schoolbook" w:hAnsi="Century Schoolbook"/>
          <w:spacing w:val="10"/>
          <w:kern w:val="50"/>
        </w:rPr>
        <w:t>pounds</w:t>
      </w:r>
      <w:r w:rsidR="004850DF" w:rsidRPr="00570790">
        <w:rPr>
          <w:rFonts w:ascii="Century Schoolbook" w:hAnsi="Century Schoolbook"/>
          <w:spacing w:val="10"/>
          <w:kern w:val="50"/>
        </w:rPr>
        <w:t xml:space="preserve">. 40 C.F.R. § 370.10(a)(1). For all other </w:t>
      </w:r>
      <w:r w:rsidR="00BC29CB" w:rsidRPr="00570790">
        <w:rPr>
          <w:rFonts w:ascii="Century Schoolbook" w:hAnsi="Century Schoolbook"/>
          <w:spacing w:val="10"/>
          <w:kern w:val="50"/>
        </w:rPr>
        <w:t xml:space="preserve">CWA hazardous substances, the threshold is 10,000 pounds. </w:t>
      </w:r>
      <w:r w:rsidR="00BC29CB" w:rsidRPr="00570790">
        <w:rPr>
          <w:rFonts w:ascii="Century Schoolbook" w:hAnsi="Century Schoolbook"/>
          <w:i/>
          <w:spacing w:val="10"/>
          <w:kern w:val="50"/>
        </w:rPr>
        <w:t>Id.</w:t>
      </w:r>
      <w:r w:rsidR="00BC29CB" w:rsidRPr="00570790">
        <w:rPr>
          <w:rFonts w:ascii="Century Schoolbook" w:hAnsi="Century Schoolbook"/>
          <w:spacing w:val="10"/>
          <w:kern w:val="50"/>
        </w:rPr>
        <w:t xml:space="preserve"> § 370.10(a)(2); 83 Fed. Reg. at 29,509. Facilities subject to the Reporting Rule must submit material safety data sheets and annual hazardous chemical inventory reports to state and local emergency response committees. </w:t>
      </w:r>
      <w:r w:rsidR="00BC29CB" w:rsidRPr="00570790">
        <w:rPr>
          <w:rFonts w:ascii="Century Schoolbook" w:hAnsi="Century Schoolbook"/>
          <w:i/>
          <w:spacing w:val="10"/>
          <w:kern w:val="50"/>
        </w:rPr>
        <w:t>See</w:t>
      </w:r>
      <w:r>
        <w:rPr>
          <w:rFonts w:ascii="Century Schoolbook" w:hAnsi="Century Schoolbook"/>
          <w:spacing w:val="10"/>
          <w:kern w:val="50"/>
        </w:rPr>
        <w:t xml:space="preserve"> 40 C.F.R. part 370</w:t>
      </w:r>
      <w:r w:rsidR="00BC29CB" w:rsidRPr="00570790">
        <w:rPr>
          <w:rFonts w:ascii="Century Schoolbook" w:hAnsi="Century Schoolbook"/>
          <w:spacing w:val="10"/>
          <w:kern w:val="50"/>
        </w:rPr>
        <w:t xml:space="preserve"> subpart C. </w:t>
      </w:r>
    </w:p>
    <w:p w14:paraId="1ECC943C" w14:textId="77777777" w:rsidR="004850DF" w:rsidRPr="00570790" w:rsidRDefault="004850DF" w:rsidP="0040367D">
      <w:pPr>
        <w:ind w:firstLine="720"/>
        <w:rPr>
          <w:rFonts w:ascii="Century Schoolbook" w:hAnsi="Century Schoolbook"/>
          <w:spacing w:val="10"/>
          <w:kern w:val="50"/>
          <w:highlight w:val="green"/>
        </w:rPr>
      </w:pPr>
    </w:p>
    <w:p w14:paraId="5908AF59" w14:textId="5084020A" w:rsidR="003A334C" w:rsidRPr="00570790" w:rsidRDefault="003A334C" w:rsidP="0040367D">
      <w:pPr>
        <w:ind w:firstLine="720"/>
        <w:rPr>
          <w:rFonts w:ascii="Century Schoolbook" w:hAnsi="Century Schoolbook"/>
          <w:spacing w:val="10"/>
          <w:kern w:val="50"/>
        </w:rPr>
      </w:pPr>
      <w:r w:rsidRPr="00570790">
        <w:rPr>
          <w:rFonts w:ascii="Century Schoolbook" w:hAnsi="Century Schoolbook"/>
          <w:spacing w:val="10"/>
          <w:kern w:val="50"/>
        </w:rPr>
        <w:t>The EPCRA Reporting Rule applies to many non-transportation-related onshore facilities handling or storing CWA hazardous substance</w:t>
      </w:r>
      <w:r w:rsidR="001607D9">
        <w:rPr>
          <w:rFonts w:ascii="Century Schoolbook" w:hAnsi="Century Schoolbook"/>
          <w:spacing w:val="10"/>
          <w:kern w:val="50"/>
        </w:rPr>
        <w:t>s</w:t>
      </w:r>
      <w:r w:rsidRPr="00570790">
        <w:rPr>
          <w:rFonts w:ascii="Century Schoolbook" w:hAnsi="Century Schoolbook"/>
          <w:spacing w:val="10"/>
          <w:kern w:val="50"/>
        </w:rPr>
        <w:t xml:space="preserve"> above the applicable threshold amount. The Rule’s limited reporting regime does not, however, </w:t>
      </w:r>
      <w:r w:rsidR="00167E99" w:rsidRPr="00570790">
        <w:rPr>
          <w:rFonts w:ascii="Century Schoolbook" w:hAnsi="Century Schoolbook"/>
          <w:spacing w:val="10"/>
          <w:kern w:val="50"/>
        </w:rPr>
        <w:t>support</w:t>
      </w:r>
      <w:r w:rsidRPr="00570790">
        <w:rPr>
          <w:rFonts w:ascii="Century Schoolbook" w:hAnsi="Century Schoolbook"/>
          <w:spacing w:val="10"/>
          <w:kern w:val="50"/>
        </w:rPr>
        <w:t xml:space="preserve"> EPA’s proposal to refuse to issue regulations to prevent and contain hazardous substance spills. As described later, </w:t>
      </w:r>
      <w:r w:rsidR="003A795F">
        <w:rPr>
          <w:rFonts w:ascii="Century Schoolbook" w:hAnsi="Century Schoolbook"/>
          <w:i/>
          <w:spacing w:val="10"/>
          <w:kern w:val="50"/>
        </w:rPr>
        <w:t xml:space="preserve">see infra </w:t>
      </w:r>
      <w:r w:rsidR="003A795F">
        <w:rPr>
          <w:rFonts w:ascii="Century Schoolbook" w:hAnsi="Century Schoolbook"/>
          <w:spacing w:val="10"/>
          <w:kern w:val="50"/>
        </w:rPr>
        <w:t>Part III.</w:t>
      </w:r>
      <w:r w:rsidR="003A795F" w:rsidRPr="003A795F">
        <w:rPr>
          <w:rFonts w:ascii="Century Schoolbook" w:hAnsi="Century Schoolbook"/>
          <w:spacing w:val="10"/>
          <w:kern w:val="50"/>
        </w:rPr>
        <w:t>A</w:t>
      </w:r>
      <w:r w:rsidR="003A795F">
        <w:rPr>
          <w:rFonts w:ascii="Century Schoolbook" w:hAnsi="Century Schoolbook"/>
          <w:spacing w:val="10"/>
          <w:kern w:val="50"/>
        </w:rPr>
        <w:t xml:space="preserve">, EPA should establish </w:t>
      </w:r>
      <w:r w:rsidRPr="00570790">
        <w:rPr>
          <w:rFonts w:ascii="Century Schoolbook" w:hAnsi="Century Schoolbook"/>
          <w:spacing w:val="10"/>
          <w:kern w:val="50"/>
        </w:rPr>
        <w:t xml:space="preserve">a more robust reporting regime </w:t>
      </w:r>
      <w:r w:rsidR="00167E99" w:rsidRPr="00570790">
        <w:rPr>
          <w:rFonts w:ascii="Century Schoolbook" w:hAnsi="Century Schoolbook"/>
          <w:spacing w:val="10"/>
          <w:kern w:val="50"/>
        </w:rPr>
        <w:t xml:space="preserve">for CWA hazardous substances—in particular, requiring reporting directly to EPA as well as local and state authorities. </w:t>
      </w:r>
      <w:r w:rsidR="003A795F">
        <w:rPr>
          <w:rFonts w:ascii="Century Schoolbook" w:hAnsi="Century Schoolbook"/>
          <w:spacing w:val="10"/>
          <w:kern w:val="50"/>
        </w:rPr>
        <w:t>W</w:t>
      </w:r>
      <w:r w:rsidR="00167E99" w:rsidRPr="00570790">
        <w:rPr>
          <w:rFonts w:ascii="Century Schoolbook" w:hAnsi="Century Schoolbook"/>
          <w:spacing w:val="10"/>
          <w:kern w:val="50"/>
        </w:rPr>
        <w:t>hile a fac</w:t>
      </w:r>
      <w:r w:rsidRPr="00570790">
        <w:rPr>
          <w:rFonts w:ascii="Century Schoolbook" w:hAnsi="Century Schoolbook"/>
          <w:spacing w:val="10"/>
          <w:kern w:val="50"/>
        </w:rPr>
        <w:t>ility</w:t>
      </w:r>
      <w:r w:rsidR="00167E99" w:rsidRPr="00570790">
        <w:rPr>
          <w:rFonts w:ascii="Century Schoolbook" w:hAnsi="Century Schoolbook"/>
          <w:spacing w:val="10"/>
          <w:kern w:val="50"/>
        </w:rPr>
        <w:t>’s</w:t>
      </w:r>
      <w:r w:rsidRPr="00570790">
        <w:rPr>
          <w:rFonts w:ascii="Century Schoolbook" w:hAnsi="Century Schoolbook"/>
          <w:spacing w:val="10"/>
          <w:kern w:val="50"/>
        </w:rPr>
        <w:t xml:space="preserve"> </w:t>
      </w:r>
      <w:r w:rsidR="00167E99" w:rsidRPr="00570790">
        <w:rPr>
          <w:rFonts w:ascii="Century Schoolbook" w:hAnsi="Century Schoolbook"/>
          <w:spacing w:val="10"/>
          <w:kern w:val="50"/>
        </w:rPr>
        <w:t>disclosure</w:t>
      </w:r>
      <w:r w:rsidRPr="00570790">
        <w:rPr>
          <w:rFonts w:ascii="Century Schoolbook" w:hAnsi="Century Schoolbook"/>
          <w:spacing w:val="10"/>
          <w:kern w:val="50"/>
        </w:rPr>
        <w:t xml:space="preserve"> of the presence of hazardous substances is critical for </w:t>
      </w:r>
      <w:r w:rsidR="00167E99" w:rsidRPr="00570790">
        <w:rPr>
          <w:rFonts w:ascii="Century Schoolbook" w:hAnsi="Century Schoolbook"/>
          <w:spacing w:val="10"/>
          <w:kern w:val="50"/>
        </w:rPr>
        <w:t xml:space="preserve">the </w:t>
      </w:r>
      <w:r w:rsidR="003A795F">
        <w:rPr>
          <w:rFonts w:ascii="Century Schoolbook" w:hAnsi="Century Schoolbook"/>
          <w:spacing w:val="10"/>
          <w:kern w:val="50"/>
        </w:rPr>
        <w:t xml:space="preserve">surrounding </w:t>
      </w:r>
      <w:r w:rsidR="00167E99" w:rsidRPr="00570790">
        <w:rPr>
          <w:rFonts w:ascii="Century Schoolbook" w:hAnsi="Century Schoolbook"/>
          <w:spacing w:val="10"/>
          <w:kern w:val="50"/>
        </w:rPr>
        <w:t>community’s</w:t>
      </w:r>
      <w:r w:rsidR="003A795F">
        <w:rPr>
          <w:rFonts w:ascii="Century Schoolbook" w:hAnsi="Century Schoolbook"/>
          <w:spacing w:val="10"/>
          <w:kern w:val="50"/>
        </w:rPr>
        <w:t xml:space="preserve"> ability to assess risk</w:t>
      </w:r>
      <w:r w:rsidRPr="00570790">
        <w:rPr>
          <w:rFonts w:ascii="Century Schoolbook" w:hAnsi="Century Schoolbook"/>
          <w:spacing w:val="10"/>
          <w:kern w:val="50"/>
        </w:rPr>
        <w:t xml:space="preserve"> before any spill</w:t>
      </w:r>
      <w:r w:rsidR="00167E99" w:rsidRPr="00570790">
        <w:rPr>
          <w:rFonts w:ascii="Century Schoolbook" w:hAnsi="Century Schoolbook"/>
          <w:spacing w:val="10"/>
          <w:kern w:val="50"/>
        </w:rPr>
        <w:t xml:space="preserve"> (and</w:t>
      </w:r>
      <w:r w:rsidRPr="00570790">
        <w:rPr>
          <w:rFonts w:ascii="Century Schoolbook" w:hAnsi="Century Schoolbook"/>
          <w:spacing w:val="10"/>
          <w:kern w:val="50"/>
        </w:rPr>
        <w:t xml:space="preserve"> effective</w:t>
      </w:r>
      <w:r w:rsidR="003A795F">
        <w:rPr>
          <w:rFonts w:ascii="Century Schoolbook" w:hAnsi="Century Schoolbook"/>
          <w:spacing w:val="10"/>
          <w:kern w:val="50"/>
        </w:rPr>
        <w:t>ly respond</w:t>
      </w:r>
      <w:r w:rsidRPr="00570790">
        <w:rPr>
          <w:rFonts w:ascii="Century Schoolbook" w:hAnsi="Century Schoolbook"/>
          <w:spacing w:val="10"/>
          <w:kern w:val="50"/>
        </w:rPr>
        <w:t xml:space="preserve"> after</w:t>
      </w:r>
      <w:r w:rsidR="00167E99" w:rsidRPr="00570790">
        <w:rPr>
          <w:rFonts w:ascii="Century Schoolbook" w:hAnsi="Century Schoolbook"/>
          <w:spacing w:val="10"/>
          <w:kern w:val="50"/>
        </w:rPr>
        <w:t>), reporting alone does not prevent spills, and cannot justify EPA’s do-nothing proposal here</w:t>
      </w:r>
      <w:r w:rsidRPr="00570790">
        <w:rPr>
          <w:rFonts w:ascii="Century Schoolbook" w:hAnsi="Century Schoolbook"/>
          <w:spacing w:val="10"/>
          <w:kern w:val="50"/>
        </w:rPr>
        <w:t xml:space="preserve">. </w:t>
      </w:r>
    </w:p>
    <w:p w14:paraId="50ADE553" w14:textId="6EC38127" w:rsidR="00330906" w:rsidRPr="00570790" w:rsidRDefault="00330906" w:rsidP="0040367D">
      <w:pPr>
        <w:rPr>
          <w:rFonts w:ascii="Century Schoolbook" w:hAnsi="Century Schoolbook"/>
          <w:b/>
          <w:spacing w:val="10"/>
          <w:kern w:val="50"/>
        </w:rPr>
      </w:pPr>
    </w:p>
    <w:p w14:paraId="4D0BC945" w14:textId="4490739C" w:rsidR="00BE0F3B" w:rsidRPr="00570790" w:rsidRDefault="00BE0F3B" w:rsidP="00D07A04">
      <w:pPr>
        <w:pStyle w:val="ListParagraph"/>
        <w:keepNext/>
        <w:numPr>
          <w:ilvl w:val="0"/>
          <w:numId w:val="11"/>
        </w:numPr>
        <w:rPr>
          <w:rFonts w:ascii="Century Schoolbook" w:hAnsi="Century Schoolbook"/>
          <w:b/>
          <w:spacing w:val="10"/>
          <w:kern w:val="50"/>
        </w:rPr>
      </w:pPr>
      <w:r w:rsidRPr="00570790">
        <w:rPr>
          <w:rFonts w:ascii="Century Schoolbook" w:hAnsi="Century Schoolbook"/>
          <w:b/>
          <w:spacing w:val="10"/>
          <w:kern w:val="50"/>
        </w:rPr>
        <w:t>Pulp and Paper Effluent Guidelines</w:t>
      </w:r>
    </w:p>
    <w:p w14:paraId="2422A064" w14:textId="77777777" w:rsidR="00E67CE9" w:rsidRPr="00570790" w:rsidRDefault="00E67CE9" w:rsidP="0040367D">
      <w:pPr>
        <w:pStyle w:val="ListParagraph"/>
        <w:keepNext/>
        <w:ind w:left="1440"/>
        <w:rPr>
          <w:rFonts w:ascii="Century Schoolbook" w:hAnsi="Century Schoolbook"/>
          <w:spacing w:val="10"/>
          <w:kern w:val="50"/>
        </w:rPr>
      </w:pPr>
    </w:p>
    <w:p w14:paraId="1C3C950D" w14:textId="0F0FD28F" w:rsidR="007E144E" w:rsidRPr="00570790" w:rsidRDefault="007E144E" w:rsidP="0040367D">
      <w:pPr>
        <w:ind w:firstLine="720"/>
        <w:rPr>
          <w:rFonts w:ascii="Century Schoolbook" w:hAnsi="Century Schoolbook"/>
          <w:spacing w:val="10"/>
          <w:kern w:val="50"/>
        </w:rPr>
      </w:pPr>
      <w:r w:rsidRPr="00570790">
        <w:rPr>
          <w:rFonts w:ascii="Century Schoolbook" w:hAnsi="Century Schoolbook"/>
          <w:spacing w:val="10"/>
          <w:kern w:val="50"/>
        </w:rPr>
        <w:t>The Pulp and Paper Effluent G</w:t>
      </w:r>
      <w:r w:rsidR="000B7CC1" w:rsidRPr="00570790">
        <w:rPr>
          <w:rFonts w:ascii="Century Schoolbook" w:hAnsi="Century Schoolbook"/>
          <w:spacing w:val="10"/>
          <w:kern w:val="50"/>
        </w:rPr>
        <w:t xml:space="preserve">uidelines (40 C.F.R. part 430) apply only to </w:t>
      </w:r>
      <w:r w:rsidR="003A795F">
        <w:rPr>
          <w:rFonts w:ascii="Century Schoolbook" w:hAnsi="Century Schoolbook"/>
          <w:spacing w:val="10"/>
          <w:kern w:val="50"/>
        </w:rPr>
        <w:t xml:space="preserve">a </w:t>
      </w:r>
      <w:r w:rsidR="000B7CC1" w:rsidRPr="00570790">
        <w:rPr>
          <w:rFonts w:ascii="Century Schoolbook" w:hAnsi="Century Schoolbook"/>
          <w:spacing w:val="10"/>
          <w:kern w:val="50"/>
        </w:rPr>
        <w:t xml:space="preserve">“pulp, paper, or paperboard mill.” 40 C.F.R. § 430.00(a); </w:t>
      </w:r>
      <w:r w:rsidR="000B7CC1" w:rsidRPr="00570790">
        <w:rPr>
          <w:rFonts w:ascii="Century Schoolbook" w:hAnsi="Century Schoolbook"/>
          <w:i/>
          <w:spacing w:val="10"/>
          <w:kern w:val="50"/>
        </w:rPr>
        <w:t>see also</w:t>
      </w:r>
      <w:r w:rsidR="000B7CC1" w:rsidRPr="00570790">
        <w:rPr>
          <w:rFonts w:ascii="Century Schoolbook" w:hAnsi="Century Schoolbook"/>
        </w:rPr>
        <w:t xml:space="preserve"> BID 7 (“applicability is restricted to the pulp, paper, or paperboard industry.”). Because those</w:t>
      </w:r>
      <w:r w:rsidR="003A795F">
        <w:rPr>
          <w:rFonts w:ascii="Century Schoolbook" w:hAnsi="Century Schoolbook"/>
        </w:rPr>
        <w:t xml:space="preserve"> G</w:t>
      </w:r>
      <w:r w:rsidR="000B7CC1" w:rsidRPr="00570790">
        <w:rPr>
          <w:rFonts w:ascii="Century Schoolbook" w:hAnsi="Century Schoolbook"/>
        </w:rPr>
        <w:t xml:space="preserve">uidelines regulate </w:t>
      </w:r>
      <w:r w:rsidR="000B7CC1" w:rsidRPr="00570790">
        <w:rPr>
          <w:rFonts w:ascii="Century Schoolbook" w:hAnsi="Century Schoolbook"/>
          <w:spacing w:val="10"/>
          <w:kern w:val="50"/>
        </w:rPr>
        <w:t>only a small</w:t>
      </w:r>
      <w:r w:rsidRPr="00570790">
        <w:rPr>
          <w:rFonts w:ascii="Century Schoolbook" w:hAnsi="Century Schoolbook"/>
          <w:spacing w:val="10"/>
          <w:kern w:val="50"/>
        </w:rPr>
        <w:t xml:space="preserve"> subset of non-transportation-related </w:t>
      </w:r>
      <w:r w:rsidR="003A795F">
        <w:rPr>
          <w:rFonts w:ascii="Century Schoolbook" w:hAnsi="Century Schoolbook"/>
          <w:spacing w:val="10"/>
          <w:kern w:val="50"/>
        </w:rPr>
        <w:t xml:space="preserve">onshore </w:t>
      </w:r>
      <w:r w:rsidRPr="00570790">
        <w:rPr>
          <w:rFonts w:ascii="Century Schoolbook" w:hAnsi="Century Schoolbook"/>
          <w:spacing w:val="10"/>
          <w:kern w:val="50"/>
        </w:rPr>
        <w:t>facilities that store or use CWA hazardous substances</w:t>
      </w:r>
      <w:r w:rsidR="000B7CC1" w:rsidRPr="00570790">
        <w:rPr>
          <w:rFonts w:ascii="Century Schoolbook" w:hAnsi="Century Schoolbook"/>
          <w:spacing w:val="10"/>
          <w:kern w:val="50"/>
        </w:rPr>
        <w:t>, t</w:t>
      </w:r>
      <w:r w:rsidR="00DE2A03" w:rsidRPr="00570790">
        <w:rPr>
          <w:rFonts w:ascii="Century Schoolbook" w:hAnsi="Century Schoolbook"/>
          <w:spacing w:val="10"/>
          <w:kern w:val="50"/>
        </w:rPr>
        <w:t xml:space="preserve">hey do not support EPA’s </w:t>
      </w:r>
      <w:r w:rsidRPr="00570790">
        <w:rPr>
          <w:rFonts w:ascii="Century Schoolbook" w:hAnsi="Century Schoolbook"/>
          <w:spacing w:val="10"/>
          <w:kern w:val="50"/>
        </w:rPr>
        <w:t>proposal issu</w:t>
      </w:r>
      <w:r w:rsidR="00D30FC6" w:rsidRPr="00570790">
        <w:rPr>
          <w:rFonts w:ascii="Century Schoolbook" w:hAnsi="Century Schoolbook"/>
          <w:spacing w:val="10"/>
          <w:kern w:val="50"/>
        </w:rPr>
        <w:t xml:space="preserve">e </w:t>
      </w:r>
      <w:r w:rsidR="00D30FC6" w:rsidRPr="00570790">
        <w:rPr>
          <w:rFonts w:ascii="Century Schoolbook" w:hAnsi="Century Schoolbook"/>
          <w:i/>
          <w:spacing w:val="10"/>
          <w:kern w:val="50"/>
        </w:rPr>
        <w:t>no</w:t>
      </w:r>
      <w:r w:rsidRPr="00570790">
        <w:rPr>
          <w:rFonts w:ascii="Century Schoolbook" w:hAnsi="Century Schoolbook"/>
          <w:spacing w:val="10"/>
          <w:kern w:val="50"/>
        </w:rPr>
        <w:t xml:space="preserve"> CWA hazardous-substance spill-prevention regulations</w:t>
      </w:r>
      <w:r w:rsidR="00D30FC6" w:rsidRPr="00570790">
        <w:rPr>
          <w:rFonts w:ascii="Century Schoolbook" w:hAnsi="Century Schoolbook"/>
          <w:spacing w:val="10"/>
          <w:kern w:val="50"/>
        </w:rPr>
        <w:t xml:space="preserve"> for </w:t>
      </w:r>
      <w:r w:rsidR="00D30FC6" w:rsidRPr="00570790">
        <w:rPr>
          <w:rFonts w:ascii="Century Schoolbook" w:hAnsi="Century Schoolbook"/>
          <w:i/>
          <w:spacing w:val="10"/>
          <w:kern w:val="50"/>
        </w:rPr>
        <w:t>any</w:t>
      </w:r>
      <w:r w:rsidR="00D30FC6" w:rsidRPr="00570790">
        <w:rPr>
          <w:rFonts w:ascii="Century Schoolbook" w:hAnsi="Century Schoolbook"/>
          <w:spacing w:val="10"/>
          <w:kern w:val="50"/>
        </w:rPr>
        <w:t xml:space="preserve"> category of industrial sources.</w:t>
      </w:r>
    </w:p>
    <w:p w14:paraId="45AEB906" w14:textId="5AFCF877" w:rsidR="00D30FC6" w:rsidRPr="00570790" w:rsidRDefault="00D30FC6" w:rsidP="0040367D">
      <w:pPr>
        <w:ind w:firstLine="720"/>
        <w:rPr>
          <w:rFonts w:ascii="Century Schoolbook" w:hAnsi="Century Schoolbook"/>
          <w:spacing w:val="10"/>
          <w:kern w:val="50"/>
        </w:rPr>
      </w:pPr>
    </w:p>
    <w:p w14:paraId="5AF0C4A0" w14:textId="679D9C2E" w:rsidR="0062388F" w:rsidRPr="00570790" w:rsidRDefault="00D30FC6" w:rsidP="0040367D">
      <w:pPr>
        <w:ind w:firstLine="720"/>
        <w:rPr>
          <w:rFonts w:ascii="Century Schoolbook" w:hAnsi="Century Schoolbook"/>
          <w:spacing w:val="10"/>
          <w:kern w:val="50"/>
        </w:rPr>
      </w:pPr>
      <w:r w:rsidRPr="00570790">
        <w:rPr>
          <w:rFonts w:ascii="Century Schoolbook" w:hAnsi="Century Schoolbook"/>
          <w:spacing w:val="10"/>
          <w:kern w:val="50"/>
        </w:rPr>
        <w:t xml:space="preserve">Moreover, although the Pulp and Paper Effluent Guidelines do impose best management practice </w:t>
      </w:r>
      <w:r w:rsidR="0062388F" w:rsidRPr="00570790">
        <w:rPr>
          <w:rFonts w:ascii="Century Schoolbook" w:hAnsi="Century Schoolbook"/>
          <w:spacing w:val="10"/>
          <w:kern w:val="50"/>
        </w:rPr>
        <w:t xml:space="preserve">(BMP) </w:t>
      </w:r>
      <w:r w:rsidRPr="00570790">
        <w:rPr>
          <w:rFonts w:ascii="Century Schoolbook" w:hAnsi="Century Schoolbook"/>
          <w:spacing w:val="10"/>
          <w:kern w:val="50"/>
        </w:rPr>
        <w:t xml:space="preserve">requirements for covered facilities, </w:t>
      </w:r>
      <w:r w:rsidR="0062388F" w:rsidRPr="00570790">
        <w:rPr>
          <w:rFonts w:ascii="Century Schoolbook" w:hAnsi="Century Schoolbook"/>
          <w:spacing w:val="10"/>
          <w:kern w:val="50"/>
        </w:rPr>
        <w:t>those requirements apply only to “</w:t>
      </w:r>
      <w:r w:rsidR="0062388F" w:rsidRPr="00570790">
        <w:rPr>
          <w:rFonts w:ascii="Century Schoolbook" w:hAnsi="Century Schoolbook"/>
          <w:i/>
          <w:spacing w:val="10"/>
          <w:kern w:val="50"/>
        </w:rPr>
        <w:t>spent</w:t>
      </w:r>
      <w:r w:rsidR="0062388F" w:rsidRPr="00570790">
        <w:rPr>
          <w:rFonts w:ascii="Century Schoolbook" w:hAnsi="Century Schoolbook"/>
          <w:spacing w:val="10"/>
          <w:kern w:val="50"/>
        </w:rPr>
        <w:t xml:space="preserve"> pulping liquors, soap, and turpentine.” 40 C.F.R. 430.03(d)(2)–(3) (emphases added). On their face, the Guidelines do not apply to </w:t>
      </w:r>
      <w:r w:rsidR="0062388F" w:rsidRPr="00570790">
        <w:rPr>
          <w:rFonts w:ascii="Century Schoolbook" w:hAnsi="Century Schoolbook"/>
          <w:i/>
          <w:spacing w:val="10"/>
          <w:kern w:val="50"/>
        </w:rPr>
        <w:t>any</w:t>
      </w:r>
      <w:r w:rsidR="0062388F" w:rsidRPr="00570790">
        <w:rPr>
          <w:rFonts w:ascii="Century Schoolbook" w:hAnsi="Century Schoolbook"/>
          <w:spacing w:val="10"/>
          <w:kern w:val="50"/>
        </w:rPr>
        <w:t xml:space="preserve"> CWA hazardous substance that does not constitute</w:t>
      </w:r>
      <w:r w:rsidR="000C1FB6" w:rsidRPr="00570790">
        <w:rPr>
          <w:rFonts w:ascii="Century Schoolbook" w:hAnsi="Century Schoolbook"/>
          <w:spacing w:val="10"/>
          <w:kern w:val="50"/>
        </w:rPr>
        <w:t xml:space="preserve"> (or constitute part of)</w:t>
      </w:r>
      <w:r w:rsidR="0062388F" w:rsidRPr="00570790">
        <w:rPr>
          <w:rFonts w:ascii="Century Schoolbook" w:hAnsi="Century Schoolbook"/>
          <w:spacing w:val="10"/>
          <w:kern w:val="50"/>
        </w:rPr>
        <w:t xml:space="preserve"> a “pulping </w:t>
      </w:r>
      <w:r w:rsidR="00626EAA" w:rsidRPr="00570790">
        <w:rPr>
          <w:rFonts w:ascii="Century Schoolbook" w:hAnsi="Century Schoolbook"/>
          <w:spacing w:val="10"/>
          <w:kern w:val="50"/>
        </w:rPr>
        <w:t>liquor</w:t>
      </w:r>
      <w:r w:rsidR="0062388F" w:rsidRPr="00570790">
        <w:rPr>
          <w:rFonts w:ascii="Century Schoolbook" w:hAnsi="Century Schoolbook"/>
          <w:spacing w:val="10"/>
          <w:kern w:val="50"/>
        </w:rPr>
        <w:t xml:space="preserve">,” “soap,” or “turpentine.” Nor do they apply to a pulping liquor, soap, or turpentine that is being stored, but has not yet been used—that is, “spent”—in the </w:t>
      </w:r>
      <w:r w:rsidR="000C1FB6" w:rsidRPr="00570790">
        <w:rPr>
          <w:rFonts w:ascii="Century Schoolbook" w:hAnsi="Century Schoolbook"/>
          <w:spacing w:val="10"/>
          <w:kern w:val="50"/>
        </w:rPr>
        <w:t>pulping</w:t>
      </w:r>
      <w:r w:rsidR="0062388F" w:rsidRPr="00570790">
        <w:rPr>
          <w:rFonts w:ascii="Century Schoolbook" w:hAnsi="Century Schoolbook"/>
          <w:spacing w:val="10"/>
          <w:kern w:val="50"/>
        </w:rPr>
        <w:t xml:space="preserve"> process. The Pulp and Paper Effluent Guidelines, by applying to only a </w:t>
      </w:r>
      <w:r w:rsidR="00CC47C9">
        <w:rPr>
          <w:rFonts w:ascii="Century Schoolbook" w:hAnsi="Century Schoolbook"/>
          <w:spacing w:val="10"/>
          <w:kern w:val="50"/>
        </w:rPr>
        <w:t>sliver</w:t>
      </w:r>
      <w:r w:rsidR="0062388F" w:rsidRPr="00570790">
        <w:rPr>
          <w:rFonts w:ascii="Century Schoolbook" w:hAnsi="Century Schoolbook"/>
          <w:spacing w:val="10"/>
          <w:kern w:val="50"/>
        </w:rPr>
        <w:t xml:space="preserve"> of CWA hazardous substances at a </w:t>
      </w:r>
      <w:r w:rsidR="00CC47C9">
        <w:rPr>
          <w:rFonts w:ascii="Century Schoolbook" w:hAnsi="Century Schoolbook"/>
          <w:spacing w:val="10"/>
          <w:kern w:val="50"/>
        </w:rPr>
        <w:t>fraction</w:t>
      </w:r>
      <w:r w:rsidR="0062388F" w:rsidRPr="00570790">
        <w:rPr>
          <w:rFonts w:ascii="Century Schoolbook" w:hAnsi="Century Schoolbook"/>
          <w:spacing w:val="10"/>
          <w:kern w:val="50"/>
        </w:rPr>
        <w:t xml:space="preserve"> of non-transportation-related onshore facilities, </w:t>
      </w:r>
      <w:r w:rsidR="00015B5C" w:rsidRPr="00570790">
        <w:rPr>
          <w:rFonts w:ascii="Century Schoolbook" w:hAnsi="Century Schoolbook"/>
          <w:spacing w:val="10"/>
          <w:kern w:val="50"/>
        </w:rPr>
        <w:t>does not support EPA’s no-action proposal.</w:t>
      </w:r>
    </w:p>
    <w:p w14:paraId="17D985BD" w14:textId="7398EFED" w:rsidR="00BE0F3B" w:rsidRPr="00570790" w:rsidRDefault="00BE0F3B" w:rsidP="0040367D">
      <w:pPr>
        <w:rPr>
          <w:rFonts w:ascii="Century Schoolbook" w:hAnsi="Century Schoolbook"/>
          <w:b/>
          <w:spacing w:val="10"/>
          <w:kern w:val="50"/>
        </w:rPr>
      </w:pPr>
    </w:p>
    <w:p w14:paraId="582E7402" w14:textId="4804DC14" w:rsidR="00BE0F3B" w:rsidRPr="00570790" w:rsidRDefault="006A597F" w:rsidP="00D07A04">
      <w:pPr>
        <w:pStyle w:val="ListParagraph"/>
        <w:keepNext/>
        <w:numPr>
          <w:ilvl w:val="0"/>
          <w:numId w:val="11"/>
        </w:numPr>
        <w:rPr>
          <w:rFonts w:ascii="Century Schoolbook" w:hAnsi="Century Schoolbook"/>
          <w:b/>
          <w:spacing w:val="10"/>
          <w:kern w:val="50"/>
        </w:rPr>
      </w:pPr>
      <w:r w:rsidRPr="00570790">
        <w:rPr>
          <w:rFonts w:ascii="Century Schoolbook" w:hAnsi="Century Schoolbook"/>
          <w:b/>
          <w:spacing w:val="10"/>
          <w:kern w:val="50"/>
        </w:rPr>
        <w:t xml:space="preserve">State </w:t>
      </w:r>
      <w:r w:rsidR="005925C3" w:rsidRPr="00570790">
        <w:rPr>
          <w:rFonts w:ascii="Century Schoolbook" w:hAnsi="Century Schoolbook"/>
          <w:b/>
          <w:spacing w:val="10"/>
          <w:kern w:val="50"/>
        </w:rPr>
        <w:t>regulations</w:t>
      </w:r>
    </w:p>
    <w:p w14:paraId="7D7BBE35" w14:textId="39E2D869" w:rsidR="005925C3" w:rsidRPr="00570790" w:rsidRDefault="005925C3" w:rsidP="0040367D">
      <w:pPr>
        <w:keepNext/>
        <w:rPr>
          <w:rFonts w:ascii="Century Schoolbook" w:hAnsi="Century Schoolbook"/>
          <w:b/>
          <w:spacing w:val="10"/>
          <w:kern w:val="50"/>
        </w:rPr>
      </w:pPr>
    </w:p>
    <w:p w14:paraId="4A22504A" w14:textId="6DCB51D9" w:rsidR="005D1953" w:rsidRPr="00570790" w:rsidRDefault="005925C3" w:rsidP="0040367D">
      <w:pPr>
        <w:keepNext/>
        <w:ind w:firstLine="720"/>
        <w:rPr>
          <w:rFonts w:ascii="Century Schoolbook" w:hAnsi="Century Schoolbook"/>
          <w:spacing w:val="10"/>
          <w:kern w:val="50"/>
        </w:rPr>
      </w:pPr>
      <w:r w:rsidRPr="00570790">
        <w:rPr>
          <w:rFonts w:ascii="Century Schoolbook" w:hAnsi="Century Schoolbook"/>
          <w:spacing w:val="10"/>
          <w:kern w:val="50"/>
        </w:rPr>
        <w:t xml:space="preserve">Although EPA has made clear that existing state regulations “do not serve as a basis for [its] proposal,” </w:t>
      </w:r>
      <w:r w:rsidR="005D1953" w:rsidRPr="00570790">
        <w:rPr>
          <w:rFonts w:ascii="Century Schoolbook" w:hAnsi="Century Schoolbook"/>
          <w:spacing w:val="10"/>
          <w:kern w:val="50"/>
        </w:rPr>
        <w:t xml:space="preserve">83 Fed. Reg. at 29,516, </w:t>
      </w:r>
      <w:r w:rsidRPr="00570790">
        <w:rPr>
          <w:rFonts w:ascii="Century Schoolbook" w:hAnsi="Century Schoolbook"/>
          <w:spacing w:val="10"/>
          <w:kern w:val="50"/>
        </w:rPr>
        <w:t xml:space="preserve">it is critical to note that EPA has identified </w:t>
      </w:r>
      <w:r w:rsidR="005D1953" w:rsidRPr="00570790">
        <w:rPr>
          <w:rFonts w:ascii="Century Schoolbook" w:hAnsi="Century Schoolbook"/>
          <w:i/>
          <w:spacing w:val="10"/>
          <w:kern w:val="50"/>
        </w:rPr>
        <w:t xml:space="preserve">only </w:t>
      </w:r>
      <w:r w:rsidRPr="00570790">
        <w:rPr>
          <w:rFonts w:ascii="Century Schoolbook" w:hAnsi="Century Schoolbook"/>
          <w:spacing w:val="10"/>
          <w:kern w:val="50"/>
        </w:rPr>
        <w:t>14 states that “regulate the proper handling and storage of chemicals to prevent accidents and discharges</w:t>
      </w:r>
      <w:r w:rsidR="005D1953" w:rsidRPr="00570790">
        <w:rPr>
          <w:rFonts w:ascii="Century Schoolbook" w:hAnsi="Century Schoolbook"/>
          <w:spacing w:val="10"/>
          <w:kern w:val="50"/>
        </w:rPr>
        <w:t xml:space="preserve">,” </w:t>
      </w:r>
      <w:r w:rsidR="005D1953" w:rsidRPr="00570790">
        <w:rPr>
          <w:rFonts w:ascii="Century Schoolbook" w:hAnsi="Century Schoolbook"/>
          <w:i/>
          <w:spacing w:val="10"/>
          <w:kern w:val="50"/>
        </w:rPr>
        <w:t>id.</w:t>
      </w:r>
      <w:r w:rsidR="005D1953" w:rsidRPr="00570790">
        <w:rPr>
          <w:rFonts w:ascii="Century Schoolbook" w:hAnsi="Century Schoolbook"/>
          <w:spacing w:val="10"/>
          <w:kern w:val="50"/>
        </w:rPr>
        <w:t xml:space="preserve"> 29,510 &amp; n.18. This fact, along with the BID’s acknowledgement that the “the scope, purpose, and type of the programs and corresponding regulations [for these states] vary significantly,” BID 32, underscores the continued need—recognized by Congress over forty-five years ago—for nationwide hazardous-substance spill-prevention regulations that provide a guaranteed protections for </w:t>
      </w:r>
      <w:r w:rsidR="003A795F">
        <w:rPr>
          <w:rFonts w:ascii="Century Schoolbook" w:hAnsi="Century Schoolbook"/>
          <w:spacing w:val="10"/>
          <w:kern w:val="50"/>
        </w:rPr>
        <w:t>all communities across the entire country</w:t>
      </w:r>
      <w:r w:rsidR="005D1953" w:rsidRPr="00570790">
        <w:rPr>
          <w:rFonts w:ascii="Century Schoolbook" w:hAnsi="Century Schoolbook"/>
          <w:spacing w:val="10"/>
          <w:kern w:val="50"/>
        </w:rPr>
        <w:t xml:space="preserve">. Indeed, no state—based on the information in the docket—appears to provide for all </w:t>
      </w:r>
      <w:r w:rsidR="003A795F">
        <w:rPr>
          <w:rFonts w:ascii="Century Schoolbook" w:hAnsi="Century Schoolbook"/>
          <w:spacing w:val="10"/>
          <w:kern w:val="50"/>
        </w:rPr>
        <w:t xml:space="preserve">CWA </w:t>
      </w:r>
      <w:r w:rsidR="005D1953" w:rsidRPr="00570790">
        <w:rPr>
          <w:rFonts w:ascii="Century Schoolbook" w:hAnsi="Century Schoolbook"/>
          <w:spacing w:val="10"/>
          <w:kern w:val="50"/>
        </w:rPr>
        <w:t xml:space="preserve">hazardous substances the full panoply of spill-prevention program elements identified by the EPA in its proposal, </w:t>
      </w:r>
      <w:r w:rsidR="006B5F25">
        <w:rPr>
          <w:rFonts w:ascii="Century Schoolbook" w:hAnsi="Century Schoolbook"/>
          <w:i/>
          <w:spacing w:val="10"/>
          <w:kern w:val="50"/>
        </w:rPr>
        <w:t xml:space="preserve">See </w:t>
      </w:r>
      <w:r w:rsidR="005D1953" w:rsidRPr="00570790">
        <w:rPr>
          <w:rFonts w:ascii="Century Schoolbook" w:hAnsi="Century Schoolbook"/>
          <w:spacing w:val="10"/>
          <w:kern w:val="50"/>
        </w:rPr>
        <w:t xml:space="preserve">83 Fed. Reg. at 29,504 tbl.3. </w:t>
      </w:r>
    </w:p>
    <w:p w14:paraId="38A0CB8F" w14:textId="0BAE0EA9" w:rsidR="005D1953" w:rsidRPr="00570790" w:rsidRDefault="005D1953" w:rsidP="0040367D">
      <w:pPr>
        <w:keepNext/>
        <w:ind w:firstLine="720"/>
        <w:rPr>
          <w:rFonts w:ascii="Century Schoolbook" w:hAnsi="Century Schoolbook"/>
          <w:spacing w:val="10"/>
          <w:kern w:val="50"/>
        </w:rPr>
      </w:pPr>
    </w:p>
    <w:p w14:paraId="2F75177A" w14:textId="72AB4F4D" w:rsidR="005D1953" w:rsidRPr="00570790" w:rsidRDefault="005D1953" w:rsidP="00D07A04">
      <w:pPr>
        <w:pStyle w:val="ListParagraph"/>
        <w:keepNext/>
        <w:numPr>
          <w:ilvl w:val="0"/>
          <w:numId w:val="11"/>
        </w:numPr>
        <w:ind w:left="1800" w:hanging="360"/>
        <w:rPr>
          <w:rFonts w:ascii="Century Schoolbook" w:hAnsi="Century Schoolbook"/>
          <w:b/>
          <w:spacing w:val="10"/>
          <w:kern w:val="50"/>
        </w:rPr>
      </w:pPr>
      <w:r w:rsidRPr="00570790">
        <w:rPr>
          <w:rFonts w:ascii="Century Schoolbook" w:hAnsi="Century Schoolbook"/>
          <w:b/>
          <w:spacing w:val="10"/>
          <w:kern w:val="50"/>
        </w:rPr>
        <w:t>Industry standards</w:t>
      </w:r>
    </w:p>
    <w:p w14:paraId="100D49A0" w14:textId="4F1F347B" w:rsidR="005D1953" w:rsidRPr="00570790" w:rsidRDefault="005D1953" w:rsidP="0040367D">
      <w:pPr>
        <w:rPr>
          <w:rFonts w:ascii="Century Schoolbook" w:hAnsi="Century Schoolbook"/>
          <w:b/>
          <w:spacing w:val="10"/>
          <w:kern w:val="50"/>
        </w:rPr>
      </w:pPr>
    </w:p>
    <w:p w14:paraId="0FC0BBC5" w14:textId="3ACB644F" w:rsidR="00C5438C" w:rsidRPr="00570790" w:rsidRDefault="00C5438C" w:rsidP="0040367D">
      <w:pPr>
        <w:ind w:firstLine="720"/>
        <w:rPr>
          <w:rFonts w:ascii="Century Schoolbook" w:hAnsi="Century Schoolbook"/>
          <w:spacing w:val="10"/>
          <w:kern w:val="50"/>
        </w:rPr>
      </w:pPr>
      <w:r w:rsidRPr="00570790">
        <w:rPr>
          <w:rFonts w:ascii="Century Schoolbook" w:hAnsi="Century Schoolbook"/>
          <w:spacing w:val="10"/>
          <w:kern w:val="50"/>
        </w:rPr>
        <w:t xml:space="preserve">EPA has disclaimed reliance on industry standards (primarily, those of the National Fire Protection Association and International Fire Code, </w:t>
      </w:r>
      <w:r w:rsidRPr="00570790">
        <w:rPr>
          <w:rFonts w:ascii="Century Schoolbook" w:hAnsi="Century Schoolbook"/>
          <w:i/>
          <w:spacing w:val="10"/>
          <w:kern w:val="50"/>
        </w:rPr>
        <w:t>see</w:t>
      </w:r>
      <w:r w:rsidRPr="00570790">
        <w:rPr>
          <w:rFonts w:ascii="Century Schoolbook" w:hAnsi="Century Schoolbook"/>
          <w:spacing w:val="10"/>
          <w:kern w:val="50"/>
        </w:rPr>
        <w:t xml:space="preserve"> BID 30 tbl.3-1) as a basis for its do-nothing proposal. 83 Fed. Reg. at 29,516. </w:t>
      </w:r>
      <w:r w:rsidRPr="00570790">
        <w:rPr>
          <w:rFonts w:ascii="Century Schoolbook" w:hAnsi="Century Schoolbook"/>
          <w:spacing w:val="10"/>
          <w:kern w:val="50"/>
        </w:rPr>
        <w:lastRenderedPageBreak/>
        <w:t xml:space="preserve">This is appropriate. Courts have consistently held that the existence of voluntary standards and programs cannot supplant a statutory mandate for an agency to regulate. </w:t>
      </w:r>
      <w:r w:rsidRPr="00570790">
        <w:rPr>
          <w:rFonts w:ascii="Century Schoolbook" w:hAnsi="Century Schoolbook"/>
          <w:i/>
          <w:spacing w:val="10"/>
          <w:kern w:val="50"/>
        </w:rPr>
        <w:t xml:space="preserve">See </w:t>
      </w:r>
      <w:r w:rsidRPr="00570790">
        <w:rPr>
          <w:rFonts w:ascii="Century Schoolbook" w:hAnsi="Century Schoolbook"/>
          <w:i/>
        </w:rPr>
        <w:t>Massachusetts</w:t>
      </w:r>
      <w:r w:rsidRPr="00570790">
        <w:rPr>
          <w:rFonts w:ascii="Century Schoolbook" w:hAnsi="Century Schoolbook"/>
        </w:rPr>
        <w:t xml:space="preserve">, 549 U.S. at 533; </w:t>
      </w:r>
      <w:r w:rsidRPr="00570790">
        <w:rPr>
          <w:rFonts w:ascii="Century Schoolbook" w:hAnsi="Century Schoolbook"/>
          <w:i/>
        </w:rPr>
        <w:t>Pub. Citizen</w:t>
      </w:r>
      <w:r w:rsidRPr="00570790">
        <w:rPr>
          <w:rFonts w:ascii="Century Schoolbook" w:hAnsi="Century Schoolbook"/>
        </w:rPr>
        <w:t>, 901 F.2d at 157.</w:t>
      </w:r>
    </w:p>
    <w:p w14:paraId="6E8D4397" w14:textId="3C66FA02" w:rsidR="00C5438C" w:rsidRPr="00570790" w:rsidRDefault="00C5438C" w:rsidP="0040367D">
      <w:pPr>
        <w:ind w:firstLine="720"/>
        <w:rPr>
          <w:rFonts w:ascii="Century Schoolbook" w:hAnsi="Century Schoolbook"/>
          <w:spacing w:val="10"/>
          <w:kern w:val="50"/>
        </w:rPr>
      </w:pPr>
    </w:p>
    <w:p w14:paraId="0EB96B03" w14:textId="6DF2CBF2" w:rsidR="00184BFD" w:rsidRPr="00570790" w:rsidRDefault="00184BFD" w:rsidP="000314AC">
      <w:pPr>
        <w:pStyle w:val="ListParagraph"/>
        <w:keepNext/>
        <w:numPr>
          <w:ilvl w:val="0"/>
          <w:numId w:val="11"/>
        </w:numPr>
        <w:ind w:left="1800" w:hanging="360"/>
        <w:rPr>
          <w:rFonts w:ascii="Century Schoolbook" w:hAnsi="Century Schoolbook"/>
          <w:b/>
          <w:spacing w:val="10"/>
          <w:kern w:val="50"/>
        </w:rPr>
      </w:pPr>
      <w:r w:rsidRPr="00570790">
        <w:rPr>
          <w:rFonts w:ascii="Century Schoolbook" w:hAnsi="Century Schoolbook"/>
          <w:b/>
          <w:spacing w:val="10"/>
          <w:kern w:val="50"/>
        </w:rPr>
        <w:t>Conclusion</w:t>
      </w:r>
    </w:p>
    <w:p w14:paraId="6AC1D920" w14:textId="666AED85" w:rsidR="008E3534" w:rsidRPr="00570790" w:rsidRDefault="008E3534" w:rsidP="000314AC">
      <w:pPr>
        <w:keepNext/>
        <w:rPr>
          <w:rFonts w:ascii="Century Schoolbook" w:hAnsi="Century Schoolbook"/>
          <w:spacing w:val="10"/>
          <w:kern w:val="50"/>
          <w:highlight w:val="yellow"/>
        </w:rPr>
      </w:pPr>
    </w:p>
    <w:p w14:paraId="4444F218" w14:textId="15197F37" w:rsidR="008E3534" w:rsidRPr="00570790" w:rsidRDefault="008E3534" w:rsidP="008E3534">
      <w:pPr>
        <w:ind w:firstLine="720"/>
        <w:rPr>
          <w:rFonts w:ascii="Century Schoolbook" w:hAnsi="Century Schoolbook"/>
          <w:spacing w:val="10"/>
          <w:kern w:val="50"/>
        </w:rPr>
      </w:pPr>
      <w:r w:rsidRPr="00570790">
        <w:rPr>
          <w:rFonts w:ascii="Century Schoolbook" w:hAnsi="Century Schoolbook"/>
          <w:spacing w:val="10"/>
          <w:kern w:val="50"/>
        </w:rPr>
        <w:t xml:space="preserve">As shown </w:t>
      </w:r>
      <w:r w:rsidRPr="00570790">
        <w:rPr>
          <w:rFonts w:ascii="Century Schoolbook" w:hAnsi="Century Schoolbook"/>
          <w:i/>
          <w:spacing w:val="10"/>
          <w:kern w:val="50"/>
        </w:rPr>
        <w:t xml:space="preserve">supra </w:t>
      </w:r>
      <w:r w:rsidR="00C92E5C" w:rsidRPr="00570790">
        <w:rPr>
          <w:rFonts w:ascii="Century Schoolbook" w:hAnsi="Century Schoolbook"/>
          <w:spacing w:val="10"/>
          <w:kern w:val="50"/>
        </w:rPr>
        <w:t>Part II.C</w:t>
      </w:r>
      <w:r w:rsidRPr="00570790">
        <w:rPr>
          <w:rFonts w:ascii="Century Schoolbook" w:hAnsi="Century Schoolbook"/>
          <w:spacing w:val="10"/>
          <w:kern w:val="50"/>
        </w:rPr>
        <w:t xml:space="preserve">.1.–11, existing EPA regulations do not individually justify </w:t>
      </w:r>
      <w:r w:rsidR="001169EF">
        <w:rPr>
          <w:rFonts w:ascii="Century Schoolbook" w:hAnsi="Century Schoolbook"/>
          <w:spacing w:val="10"/>
          <w:kern w:val="50"/>
        </w:rPr>
        <w:t>the agency’s</w:t>
      </w:r>
      <w:r w:rsidRPr="00570790">
        <w:rPr>
          <w:rFonts w:ascii="Century Schoolbook" w:hAnsi="Century Schoolbook"/>
          <w:spacing w:val="10"/>
          <w:kern w:val="50"/>
        </w:rPr>
        <w:t xml:space="preserve"> proposed do-nothing approach. </w:t>
      </w:r>
      <w:r w:rsidR="004A03F2" w:rsidRPr="00570790">
        <w:rPr>
          <w:rFonts w:ascii="Century Schoolbook" w:hAnsi="Century Schoolbook"/>
          <w:spacing w:val="10"/>
          <w:kern w:val="50"/>
        </w:rPr>
        <w:t>Nor do they, analyzed collectively, support EPA’s proposal:</w:t>
      </w:r>
      <w:r w:rsidRPr="00570790">
        <w:rPr>
          <w:rFonts w:ascii="Century Schoolbook" w:hAnsi="Century Schoolbook"/>
          <w:spacing w:val="10"/>
          <w:kern w:val="50"/>
        </w:rPr>
        <w:t xml:space="preserve"> eleven wrongs do not make a right.</w:t>
      </w:r>
    </w:p>
    <w:p w14:paraId="14704A95" w14:textId="0EFD4EF1" w:rsidR="008E3534" w:rsidRPr="00570790" w:rsidRDefault="008E3534" w:rsidP="008E3534">
      <w:pPr>
        <w:rPr>
          <w:rFonts w:ascii="Century Schoolbook" w:hAnsi="Century Schoolbook"/>
          <w:spacing w:val="10"/>
          <w:kern w:val="50"/>
        </w:rPr>
      </w:pPr>
    </w:p>
    <w:p w14:paraId="0191A27F" w14:textId="5134C51B" w:rsidR="00B56941" w:rsidRPr="00570790" w:rsidRDefault="008E3534" w:rsidP="008E3534">
      <w:pPr>
        <w:rPr>
          <w:rFonts w:ascii="Century Schoolbook" w:hAnsi="Century Schoolbook"/>
          <w:spacing w:val="10"/>
          <w:kern w:val="50"/>
        </w:rPr>
      </w:pPr>
      <w:r w:rsidRPr="00570790">
        <w:rPr>
          <w:rFonts w:ascii="Century Schoolbook" w:hAnsi="Century Schoolbook"/>
          <w:spacing w:val="10"/>
          <w:kern w:val="50"/>
        </w:rPr>
        <w:tab/>
        <w:t>EPA essentially concedes as</w:t>
      </w:r>
      <w:r w:rsidR="00AF48A7" w:rsidRPr="00570790">
        <w:rPr>
          <w:rFonts w:ascii="Century Schoolbook" w:hAnsi="Century Schoolbook"/>
          <w:spacing w:val="10"/>
          <w:kern w:val="50"/>
        </w:rPr>
        <w:t xml:space="preserve"> much in its </w:t>
      </w:r>
      <w:r w:rsidR="004A03F2" w:rsidRPr="00570790">
        <w:rPr>
          <w:rFonts w:ascii="Century Schoolbook" w:hAnsi="Century Schoolbook"/>
          <w:spacing w:val="10"/>
          <w:kern w:val="50"/>
        </w:rPr>
        <w:t>proposal</w:t>
      </w:r>
      <w:r w:rsidRPr="00570790">
        <w:rPr>
          <w:rFonts w:ascii="Century Schoolbook" w:hAnsi="Century Schoolbook"/>
          <w:spacing w:val="10"/>
          <w:kern w:val="50"/>
        </w:rPr>
        <w:t xml:space="preserve">. EPA explains that </w:t>
      </w:r>
      <w:r w:rsidR="004A03F2" w:rsidRPr="00570790">
        <w:rPr>
          <w:rFonts w:ascii="Century Schoolbook" w:hAnsi="Century Schoolbook"/>
          <w:spacing w:val="10"/>
          <w:kern w:val="50"/>
        </w:rPr>
        <w:t>it identified</w:t>
      </w:r>
      <w:r w:rsidRPr="00570790">
        <w:rPr>
          <w:rFonts w:ascii="Century Schoolbook" w:hAnsi="Century Schoolbook"/>
          <w:spacing w:val="10"/>
          <w:kern w:val="50"/>
        </w:rPr>
        <w:t xml:space="preserve"> regulations </w:t>
      </w:r>
      <w:r w:rsidR="004A03F2" w:rsidRPr="00570790">
        <w:rPr>
          <w:rFonts w:ascii="Century Schoolbook" w:hAnsi="Century Schoolbook"/>
          <w:spacing w:val="10"/>
          <w:kern w:val="50"/>
        </w:rPr>
        <w:t>that</w:t>
      </w:r>
      <w:r w:rsidRPr="00570790">
        <w:rPr>
          <w:rFonts w:ascii="Century Schoolbook" w:hAnsi="Century Schoolbook"/>
          <w:spacing w:val="10"/>
          <w:kern w:val="50"/>
        </w:rPr>
        <w:t xml:space="preserve"> regulate “at least some” CWA hazardous substances or “</w:t>
      </w:r>
      <w:r w:rsidR="00B56941" w:rsidRPr="00570790">
        <w:rPr>
          <w:rFonts w:ascii="Century Schoolbook" w:hAnsi="Century Schoolbook"/>
          <w:spacing w:val="10"/>
          <w:kern w:val="50"/>
        </w:rPr>
        <w:t xml:space="preserve">at least some facilities that produce, store, or use” CWA hazardous substances. 83 Fed. Reg. at 29,505. EPA’s BID goes further, explaining that “[v]ariations among program requirements limit the conclusions that may be drawn regarding the extent of existing discharge prevention regulatory coverage relevant to CWA [hazardous substances].” BID 6. </w:t>
      </w:r>
      <w:r w:rsidR="004A03F2" w:rsidRPr="00570790">
        <w:rPr>
          <w:rFonts w:ascii="Century Schoolbook" w:hAnsi="Century Schoolbook"/>
          <w:spacing w:val="10"/>
          <w:kern w:val="50"/>
        </w:rPr>
        <w:t>And this</w:t>
      </w:r>
      <w:r w:rsidR="00B56941" w:rsidRPr="00570790">
        <w:rPr>
          <w:rFonts w:ascii="Century Schoolbook" w:hAnsi="Century Schoolbook"/>
          <w:spacing w:val="10"/>
          <w:kern w:val="50"/>
        </w:rPr>
        <w:t xml:space="preserve"> itself is an understatement: variations among the program requirements limit EPA’s ability to conclude that existing regulations cover all CWA hazardous substances at all non-transportation-related onshore facilities </w:t>
      </w:r>
      <w:r w:rsidR="00B56941" w:rsidRPr="00570790">
        <w:rPr>
          <w:rFonts w:ascii="Century Schoolbook" w:hAnsi="Century Schoolbook"/>
          <w:i/>
          <w:spacing w:val="10"/>
          <w:kern w:val="50"/>
        </w:rPr>
        <w:t>because</w:t>
      </w:r>
      <w:r w:rsidR="00B56941" w:rsidRPr="00570790">
        <w:rPr>
          <w:rFonts w:ascii="Century Schoolbook" w:hAnsi="Century Schoolbook"/>
          <w:spacing w:val="10"/>
          <w:kern w:val="50"/>
        </w:rPr>
        <w:t xml:space="preserve"> </w:t>
      </w:r>
      <w:r w:rsidR="00B56941" w:rsidRPr="00570790">
        <w:rPr>
          <w:rFonts w:ascii="Century Schoolbook" w:hAnsi="Century Schoolbook"/>
          <w:i/>
          <w:spacing w:val="10"/>
          <w:kern w:val="50"/>
        </w:rPr>
        <w:t xml:space="preserve">they unequivocally do not provide </w:t>
      </w:r>
      <w:r w:rsidR="004A03F2" w:rsidRPr="00570790">
        <w:rPr>
          <w:rFonts w:ascii="Century Schoolbook" w:hAnsi="Century Schoolbook"/>
          <w:i/>
          <w:spacing w:val="10"/>
          <w:kern w:val="50"/>
        </w:rPr>
        <w:t>such</w:t>
      </w:r>
      <w:r w:rsidR="00B56941" w:rsidRPr="00570790">
        <w:rPr>
          <w:rFonts w:ascii="Century Schoolbook" w:hAnsi="Century Schoolbook"/>
          <w:i/>
          <w:spacing w:val="10"/>
          <w:kern w:val="50"/>
        </w:rPr>
        <w:t xml:space="preserve"> coverage</w:t>
      </w:r>
      <w:r w:rsidR="00B56941" w:rsidRPr="00570790">
        <w:rPr>
          <w:rFonts w:ascii="Century Schoolbook" w:hAnsi="Century Schoolbook"/>
          <w:spacing w:val="10"/>
          <w:kern w:val="50"/>
        </w:rPr>
        <w:t>.</w:t>
      </w:r>
    </w:p>
    <w:p w14:paraId="41F86375" w14:textId="710C5C00" w:rsidR="00B56941" w:rsidRPr="00570790" w:rsidRDefault="00B56941" w:rsidP="008E3534">
      <w:pPr>
        <w:rPr>
          <w:rFonts w:ascii="Century Schoolbook" w:hAnsi="Century Schoolbook"/>
          <w:spacing w:val="10"/>
          <w:kern w:val="50"/>
        </w:rPr>
      </w:pPr>
    </w:p>
    <w:p w14:paraId="26B6BA82" w14:textId="2D995666" w:rsidR="00516DE5" w:rsidRPr="00570790" w:rsidRDefault="00B56941" w:rsidP="008E3534">
      <w:pPr>
        <w:rPr>
          <w:rFonts w:ascii="Century Schoolbook" w:hAnsi="Century Schoolbook"/>
          <w:spacing w:val="10"/>
          <w:kern w:val="50"/>
        </w:rPr>
      </w:pPr>
      <w:r w:rsidRPr="00570790">
        <w:rPr>
          <w:rFonts w:ascii="Century Schoolbook" w:hAnsi="Century Schoolbook"/>
          <w:spacing w:val="10"/>
          <w:kern w:val="50"/>
        </w:rPr>
        <w:tab/>
        <w:t>EPA nonetheless claims that its a</w:t>
      </w:r>
      <w:r w:rsidR="001169EF">
        <w:rPr>
          <w:rFonts w:ascii="Century Schoolbook" w:hAnsi="Century Schoolbook"/>
          <w:spacing w:val="10"/>
          <w:kern w:val="50"/>
        </w:rPr>
        <w:t>nalysis of existing regulations—</w:t>
      </w:r>
      <w:r w:rsidRPr="00570790">
        <w:rPr>
          <w:rFonts w:ascii="Century Schoolbook" w:hAnsi="Century Schoolbook"/>
          <w:spacing w:val="10"/>
          <w:kern w:val="50"/>
        </w:rPr>
        <w:t xml:space="preserve"> distilled </w:t>
      </w:r>
      <w:r w:rsidR="004A03F2" w:rsidRPr="00570790">
        <w:rPr>
          <w:rFonts w:ascii="Century Schoolbook" w:hAnsi="Century Schoolbook"/>
          <w:spacing w:val="10"/>
          <w:kern w:val="50"/>
        </w:rPr>
        <w:t>in</w:t>
      </w:r>
      <w:r w:rsidRPr="00570790">
        <w:rPr>
          <w:rFonts w:ascii="Century Schoolbook" w:hAnsi="Century Schoolbook"/>
          <w:spacing w:val="10"/>
          <w:kern w:val="50"/>
        </w:rPr>
        <w:t xml:space="preserve">to a table where each </w:t>
      </w:r>
      <w:r w:rsidR="00B15157" w:rsidRPr="00570790">
        <w:rPr>
          <w:rFonts w:ascii="Century Schoolbook" w:hAnsi="Century Schoolbook"/>
          <w:spacing w:val="10"/>
          <w:kern w:val="50"/>
        </w:rPr>
        <w:t xml:space="preserve">regulation gets a “check mark” if it “includes provisions addressing </w:t>
      </w:r>
      <w:r w:rsidR="00B15157" w:rsidRPr="00570790">
        <w:rPr>
          <w:rFonts w:ascii="Century Schoolbook" w:hAnsi="Century Schoolbook"/>
          <w:i/>
          <w:spacing w:val="10"/>
          <w:kern w:val="50"/>
        </w:rPr>
        <w:t>at least one</w:t>
      </w:r>
      <w:r w:rsidR="00B15157" w:rsidRPr="00570790">
        <w:rPr>
          <w:rFonts w:ascii="Century Schoolbook" w:hAnsi="Century Schoolbook"/>
          <w:spacing w:val="10"/>
          <w:kern w:val="50"/>
        </w:rPr>
        <w:t xml:space="preserve"> </w:t>
      </w:r>
      <w:r w:rsidR="00B15157" w:rsidRPr="00570790">
        <w:rPr>
          <w:rFonts w:ascii="Century Schoolbook" w:hAnsi="Century Schoolbook"/>
          <w:i/>
          <w:spacing w:val="10"/>
          <w:kern w:val="50"/>
        </w:rPr>
        <w:t>sub-element</w:t>
      </w:r>
      <w:r w:rsidR="00B15157" w:rsidRPr="00570790">
        <w:rPr>
          <w:rFonts w:ascii="Century Schoolbook" w:hAnsi="Century Schoolbook"/>
          <w:spacing w:val="10"/>
          <w:kern w:val="50"/>
        </w:rPr>
        <w:t xml:space="preserve"> of the program element,” </w:t>
      </w:r>
      <w:r w:rsidR="00B15157" w:rsidRPr="00570790">
        <w:rPr>
          <w:rFonts w:ascii="Century Schoolbook" w:hAnsi="Century Schoolbook"/>
          <w:i/>
          <w:spacing w:val="10"/>
          <w:kern w:val="50"/>
        </w:rPr>
        <w:t>see</w:t>
      </w:r>
      <w:r w:rsidR="00B15157" w:rsidRPr="00570790">
        <w:rPr>
          <w:rFonts w:ascii="Century Schoolbook" w:hAnsi="Century Schoolbook"/>
          <w:spacing w:val="10"/>
          <w:kern w:val="50"/>
        </w:rPr>
        <w:t xml:space="preserve"> 83 Fed. Reg. a</w:t>
      </w:r>
      <w:r w:rsidR="001169EF">
        <w:rPr>
          <w:rFonts w:ascii="Century Schoolbook" w:hAnsi="Century Schoolbook"/>
          <w:spacing w:val="10"/>
          <w:kern w:val="50"/>
        </w:rPr>
        <w:t>t 29,511 tbl.5 (emphasis added)—</w:t>
      </w:r>
      <w:r w:rsidR="00B15157" w:rsidRPr="00570790">
        <w:rPr>
          <w:rFonts w:ascii="Century Schoolbook" w:hAnsi="Century Schoolbook"/>
          <w:spacing w:val="10"/>
          <w:kern w:val="50"/>
        </w:rPr>
        <w:t xml:space="preserve">“indicates that, for all nine program elements, there are existing </w:t>
      </w:r>
      <w:r w:rsidR="00B15157" w:rsidRPr="00570790">
        <w:rPr>
          <w:rFonts w:ascii="Century Schoolbook" w:hAnsi="Century Schoolbook"/>
          <w:i/>
          <w:spacing w:val="10"/>
          <w:kern w:val="50"/>
        </w:rPr>
        <w:t>cumulative</w:t>
      </w:r>
      <w:r w:rsidR="00B15157" w:rsidRPr="00570790">
        <w:rPr>
          <w:rFonts w:ascii="Century Schoolbook" w:hAnsi="Century Schoolbook"/>
          <w:spacing w:val="10"/>
          <w:kern w:val="50"/>
        </w:rPr>
        <w:t xml:space="preserve"> EPA regulatory requirements under various programs for accident and discharge prevention </w:t>
      </w:r>
      <w:r w:rsidR="00B15157" w:rsidRPr="00570790">
        <w:rPr>
          <w:rFonts w:ascii="Century Schoolbook" w:hAnsi="Century Schoolbook"/>
          <w:i/>
          <w:spacing w:val="10"/>
          <w:kern w:val="50"/>
        </w:rPr>
        <w:t>relevant to</w:t>
      </w:r>
      <w:r w:rsidR="00B15157" w:rsidRPr="00570790">
        <w:rPr>
          <w:rFonts w:ascii="Century Schoolbook" w:hAnsi="Century Schoolbook"/>
          <w:spacing w:val="10"/>
          <w:kern w:val="50"/>
        </w:rPr>
        <w:t xml:space="preserve"> CWA [hazardous substances],” </w:t>
      </w:r>
      <w:r w:rsidR="00B15157" w:rsidRPr="00570790">
        <w:rPr>
          <w:rFonts w:ascii="Century Schoolbook" w:hAnsi="Century Schoolbook"/>
          <w:i/>
          <w:spacing w:val="10"/>
          <w:kern w:val="50"/>
        </w:rPr>
        <w:t>id.</w:t>
      </w:r>
      <w:r w:rsidR="00B15157" w:rsidRPr="00570790">
        <w:rPr>
          <w:rFonts w:ascii="Century Schoolbook" w:hAnsi="Century Schoolbook"/>
          <w:spacing w:val="10"/>
          <w:kern w:val="50"/>
        </w:rPr>
        <w:t xml:space="preserve"> at 29,510 (emphases added). But EPA has not provided evidence or analysis supporting its claim that existing regulatory requirements are </w:t>
      </w:r>
      <w:r w:rsidR="004A03F2" w:rsidRPr="00570790">
        <w:rPr>
          <w:rFonts w:ascii="Century Schoolbook" w:hAnsi="Century Schoolbook"/>
          <w:spacing w:val="10"/>
          <w:kern w:val="50"/>
        </w:rPr>
        <w:t xml:space="preserve">truly </w:t>
      </w:r>
      <w:r w:rsidR="00B15157" w:rsidRPr="00570790">
        <w:rPr>
          <w:rFonts w:ascii="Century Schoolbook" w:hAnsi="Century Schoolbook"/>
          <w:spacing w:val="10"/>
          <w:kern w:val="50"/>
        </w:rPr>
        <w:t>“cumulative”</w:t>
      </w:r>
      <w:r w:rsidR="004A03F2" w:rsidRPr="00570790">
        <w:rPr>
          <w:rFonts w:ascii="Century Schoolbook" w:hAnsi="Century Schoolbook"/>
          <w:spacing w:val="10"/>
          <w:kern w:val="50"/>
        </w:rPr>
        <w:t xml:space="preserve"> (i.e., redundant or duplicative) </w:t>
      </w:r>
      <w:r w:rsidR="00B15157" w:rsidRPr="00570790">
        <w:rPr>
          <w:rFonts w:ascii="Century Schoolbook" w:hAnsi="Century Schoolbook"/>
          <w:spacing w:val="10"/>
          <w:kern w:val="50"/>
        </w:rPr>
        <w:t>for each “program el</w:t>
      </w:r>
      <w:r w:rsidR="004A03F2" w:rsidRPr="00570790">
        <w:rPr>
          <w:rFonts w:ascii="Century Schoolbook" w:hAnsi="Century Schoolbook"/>
          <w:spacing w:val="10"/>
          <w:kern w:val="50"/>
        </w:rPr>
        <w:t>ement.</w:t>
      </w:r>
      <w:r w:rsidR="00B15157" w:rsidRPr="00570790">
        <w:rPr>
          <w:rFonts w:ascii="Century Schoolbook" w:hAnsi="Century Schoolbook"/>
          <w:spacing w:val="10"/>
          <w:kern w:val="50"/>
        </w:rPr>
        <w:t>” Nor has the agency explained how</w:t>
      </w:r>
      <w:r w:rsidR="004A03F2" w:rsidRPr="00570790">
        <w:rPr>
          <w:rFonts w:ascii="Century Schoolbook" w:hAnsi="Century Schoolbook"/>
          <w:spacing w:val="10"/>
          <w:kern w:val="50"/>
        </w:rPr>
        <w:t xml:space="preserve"> </w:t>
      </w:r>
      <w:r w:rsidR="00B15157" w:rsidRPr="00570790">
        <w:rPr>
          <w:rFonts w:ascii="Century Schoolbook" w:hAnsi="Century Schoolbook"/>
          <w:spacing w:val="10"/>
          <w:kern w:val="50"/>
        </w:rPr>
        <w:t xml:space="preserve">accident prevention programs </w:t>
      </w:r>
      <w:r w:rsidR="004A03F2" w:rsidRPr="00570790">
        <w:rPr>
          <w:rFonts w:ascii="Century Schoolbook" w:hAnsi="Century Schoolbook"/>
          <w:spacing w:val="10"/>
          <w:kern w:val="50"/>
        </w:rPr>
        <w:t xml:space="preserve">that are </w:t>
      </w:r>
      <w:r w:rsidR="00B15157" w:rsidRPr="00570790">
        <w:rPr>
          <w:rFonts w:ascii="Century Schoolbook" w:hAnsi="Century Schoolbook"/>
          <w:spacing w:val="10"/>
          <w:kern w:val="50"/>
        </w:rPr>
        <w:t>“relevant to” CWA hazardous substances can supplant the agency’s explicit statutory obligation to issue spill-prevention and -containment regulations for</w:t>
      </w:r>
      <w:r w:rsidR="00B15157" w:rsidRPr="00570790">
        <w:rPr>
          <w:rFonts w:ascii="Century Schoolbook" w:hAnsi="Century Schoolbook"/>
          <w:i/>
          <w:spacing w:val="10"/>
          <w:kern w:val="50"/>
        </w:rPr>
        <w:t xml:space="preserve"> </w:t>
      </w:r>
      <w:r w:rsidR="00B15157" w:rsidRPr="00570790">
        <w:rPr>
          <w:rFonts w:ascii="Century Schoolbook" w:hAnsi="Century Schoolbook"/>
          <w:spacing w:val="10"/>
          <w:kern w:val="50"/>
        </w:rPr>
        <w:t xml:space="preserve">all CWA hazardous substances. </w:t>
      </w:r>
    </w:p>
    <w:p w14:paraId="53284083" w14:textId="77777777" w:rsidR="00516DE5" w:rsidRPr="00570790" w:rsidRDefault="00516DE5" w:rsidP="008E3534">
      <w:pPr>
        <w:rPr>
          <w:rFonts w:ascii="Century Schoolbook" w:hAnsi="Century Schoolbook"/>
          <w:spacing w:val="10"/>
          <w:kern w:val="50"/>
        </w:rPr>
      </w:pPr>
    </w:p>
    <w:p w14:paraId="17298350" w14:textId="238A81B2" w:rsidR="00516DE5" w:rsidRPr="00570790" w:rsidRDefault="00B15157" w:rsidP="00443B8E">
      <w:pPr>
        <w:spacing w:after="240"/>
        <w:ind w:firstLine="720"/>
        <w:rPr>
          <w:rFonts w:ascii="Century Schoolbook" w:hAnsi="Century Schoolbook"/>
          <w:spacing w:val="10"/>
          <w:kern w:val="50"/>
        </w:rPr>
      </w:pPr>
      <w:r w:rsidRPr="00570790">
        <w:rPr>
          <w:rFonts w:ascii="Century Schoolbook" w:hAnsi="Century Schoolbook"/>
          <w:spacing w:val="10"/>
          <w:kern w:val="50"/>
        </w:rPr>
        <w:t>EPA’</w:t>
      </w:r>
      <w:r w:rsidR="00EE1E4E" w:rsidRPr="00570790">
        <w:rPr>
          <w:rFonts w:ascii="Century Schoolbook" w:hAnsi="Century Schoolbook"/>
          <w:spacing w:val="10"/>
          <w:kern w:val="50"/>
        </w:rPr>
        <w:t>s shallow analysis</w:t>
      </w:r>
      <w:r w:rsidRPr="00570790">
        <w:rPr>
          <w:rFonts w:ascii="Century Schoolbook" w:hAnsi="Century Schoolbook"/>
          <w:spacing w:val="10"/>
          <w:kern w:val="50"/>
        </w:rPr>
        <w:t xml:space="preserve"> of </w:t>
      </w:r>
      <w:r w:rsidR="004A03F2" w:rsidRPr="00570790">
        <w:rPr>
          <w:rFonts w:ascii="Century Schoolbook" w:hAnsi="Century Schoolbook"/>
          <w:spacing w:val="10"/>
          <w:kern w:val="50"/>
        </w:rPr>
        <w:t xml:space="preserve">the collective coverage of </w:t>
      </w:r>
      <w:r w:rsidRPr="00570790">
        <w:rPr>
          <w:rFonts w:ascii="Century Schoolbook" w:hAnsi="Century Schoolbook"/>
          <w:spacing w:val="10"/>
          <w:kern w:val="50"/>
        </w:rPr>
        <w:t xml:space="preserve">existing EPA regulations repeats the errors </w:t>
      </w:r>
      <w:r w:rsidR="004A03F2" w:rsidRPr="00570790">
        <w:rPr>
          <w:rFonts w:ascii="Century Schoolbook" w:hAnsi="Century Schoolbook"/>
          <w:spacing w:val="10"/>
          <w:kern w:val="50"/>
        </w:rPr>
        <w:t>in</w:t>
      </w:r>
      <w:r w:rsidRPr="00570790">
        <w:rPr>
          <w:rFonts w:ascii="Century Schoolbook" w:hAnsi="Century Schoolbook"/>
          <w:spacing w:val="10"/>
          <w:kern w:val="50"/>
        </w:rPr>
        <w:t xml:space="preserve"> its analysis of each regulation in isolation: it ignores that some </w:t>
      </w:r>
      <w:r w:rsidR="004A03F2" w:rsidRPr="00570790">
        <w:rPr>
          <w:rFonts w:ascii="Century Schoolbook" w:hAnsi="Century Schoolbook"/>
          <w:spacing w:val="10"/>
          <w:kern w:val="50"/>
        </w:rPr>
        <w:t xml:space="preserve">regulations </w:t>
      </w:r>
      <w:r w:rsidRPr="00570790">
        <w:rPr>
          <w:rFonts w:ascii="Century Schoolbook" w:hAnsi="Century Schoolbook"/>
          <w:spacing w:val="10"/>
          <w:kern w:val="50"/>
        </w:rPr>
        <w:t xml:space="preserve">only tangentially reference spill-prevention, </w:t>
      </w:r>
      <w:r w:rsidRPr="00570790">
        <w:rPr>
          <w:rFonts w:ascii="Century Schoolbook" w:hAnsi="Century Schoolbook"/>
          <w:i/>
          <w:spacing w:val="10"/>
          <w:kern w:val="50"/>
        </w:rPr>
        <w:t>supra</w:t>
      </w:r>
      <w:r w:rsidRPr="00570790">
        <w:rPr>
          <w:rFonts w:ascii="Century Schoolbook" w:hAnsi="Century Schoolbook"/>
          <w:spacing w:val="10"/>
          <w:kern w:val="50"/>
        </w:rPr>
        <w:t xml:space="preserve"> </w:t>
      </w:r>
      <w:r w:rsidR="00C92E5C" w:rsidRPr="00570790">
        <w:rPr>
          <w:rFonts w:ascii="Century Schoolbook" w:hAnsi="Century Schoolbook"/>
          <w:spacing w:val="10"/>
          <w:kern w:val="50"/>
        </w:rPr>
        <w:t>Part II.C</w:t>
      </w:r>
      <w:r w:rsidRPr="00570790">
        <w:rPr>
          <w:rFonts w:ascii="Century Schoolbook" w:hAnsi="Century Schoolbook"/>
          <w:spacing w:val="10"/>
          <w:kern w:val="50"/>
        </w:rPr>
        <w:t xml:space="preserve">.1, others cover only oil, pesticides, hazardous “waste”, or less than 10 percent of CWA hazardous </w:t>
      </w:r>
      <w:r w:rsidR="004A03F2" w:rsidRPr="00570790">
        <w:rPr>
          <w:rFonts w:ascii="Century Schoolbook" w:hAnsi="Century Schoolbook"/>
          <w:spacing w:val="10"/>
          <w:kern w:val="50"/>
        </w:rPr>
        <w:t>substances</w:t>
      </w:r>
      <w:r w:rsidRPr="00570790">
        <w:rPr>
          <w:rFonts w:ascii="Century Schoolbook" w:hAnsi="Century Schoolbook"/>
          <w:spacing w:val="10"/>
          <w:kern w:val="50"/>
        </w:rPr>
        <w:t xml:space="preserve">, </w:t>
      </w:r>
      <w:r w:rsidRPr="00570790">
        <w:rPr>
          <w:rFonts w:ascii="Century Schoolbook" w:hAnsi="Century Schoolbook"/>
          <w:i/>
          <w:spacing w:val="10"/>
          <w:kern w:val="50"/>
        </w:rPr>
        <w:t xml:space="preserve">supra </w:t>
      </w:r>
      <w:r w:rsidR="00C92E5C" w:rsidRPr="00570790">
        <w:rPr>
          <w:rFonts w:ascii="Century Schoolbook" w:hAnsi="Century Schoolbook"/>
          <w:spacing w:val="10"/>
          <w:kern w:val="50"/>
        </w:rPr>
        <w:t>Part II.C</w:t>
      </w:r>
      <w:r w:rsidRPr="00570790">
        <w:rPr>
          <w:rFonts w:ascii="Century Schoolbook" w:hAnsi="Century Schoolbook"/>
          <w:spacing w:val="10"/>
          <w:kern w:val="50"/>
        </w:rPr>
        <w:t xml:space="preserve">.2-.7, and </w:t>
      </w:r>
      <w:r w:rsidR="00516DE5" w:rsidRPr="00570790">
        <w:rPr>
          <w:rFonts w:ascii="Century Schoolbook" w:hAnsi="Century Schoolbook"/>
          <w:spacing w:val="10"/>
          <w:kern w:val="50"/>
        </w:rPr>
        <w:t xml:space="preserve">still </w:t>
      </w:r>
      <w:r w:rsidR="00516DE5" w:rsidRPr="00570790">
        <w:rPr>
          <w:rFonts w:ascii="Century Schoolbook" w:hAnsi="Century Schoolbook"/>
          <w:spacing w:val="10"/>
          <w:kern w:val="50"/>
        </w:rPr>
        <w:lastRenderedPageBreak/>
        <w:t>others</w:t>
      </w:r>
      <w:r w:rsidRPr="00570790">
        <w:rPr>
          <w:rFonts w:ascii="Century Schoolbook" w:hAnsi="Century Schoolbook"/>
          <w:spacing w:val="10"/>
          <w:kern w:val="50"/>
        </w:rPr>
        <w:t xml:space="preserve"> cover only a subset of non-transportation-related onshore facilities, </w:t>
      </w:r>
      <w:r w:rsidRPr="00570790">
        <w:rPr>
          <w:rFonts w:ascii="Century Schoolbook" w:hAnsi="Century Schoolbook"/>
          <w:i/>
          <w:spacing w:val="10"/>
          <w:kern w:val="50"/>
        </w:rPr>
        <w:t xml:space="preserve">supra </w:t>
      </w:r>
      <w:r w:rsidR="00C92E5C" w:rsidRPr="00570790">
        <w:rPr>
          <w:rFonts w:ascii="Century Schoolbook" w:hAnsi="Century Schoolbook"/>
          <w:spacing w:val="10"/>
          <w:kern w:val="50"/>
        </w:rPr>
        <w:t>Part II.C</w:t>
      </w:r>
      <w:r w:rsidRPr="00570790">
        <w:rPr>
          <w:rFonts w:ascii="Century Schoolbook" w:hAnsi="Century Schoolbook"/>
          <w:spacing w:val="10"/>
          <w:kern w:val="50"/>
        </w:rPr>
        <w:t>.</w:t>
      </w:r>
      <w:r w:rsidR="00516DE5" w:rsidRPr="00570790">
        <w:rPr>
          <w:rFonts w:ascii="Century Schoolbook" w:hAnsi="Century Schoolbook"/>
          <w:spacing w:val="10"/>
          <w:kern w:val="50"/>
        </w:rPr>
        <w:t xml:space="preserve">8, .11. Repackaging these individually insufficient regulations into a table, </w:t>
      </w:r>
      <w:r w:rsidR="00516DE5" w:rsidRPr="00570790">
        <w:rPr>
          <w:rFonts w:ascii="Century Schoolbook" w:hAnsi="Century Schoolbook"/>
          <w:i/>
          <w:spacing w:val="10"/>
          <w:kern w:val="50"/>
        </w:rPr>
        <w:t>see</w:t>
      </w:r>
      <w:r w:rsidR="00516DE5" w:rsidRPr="00570790">
        <w:rPr>
          <w:rFonts w:ascii="Century Schoolbook" w:hAnsi="Century Schoolbook"/>
          <w:spacing w:val="10"/>
          <w:kern w:val="50"/>
        </w:rPr>
        <w:t xml:space="preserve"> 83 Fed. Reg. at 29,511 tbl.5, or counting how many regulations “address[]” each “program element[]”, </w:t>
      </w:r>
      <w:r w:rsidR="00516DE5" w:rsidRPr="00570790">
        <w:rPr>
          <w:rFonts w:ascii="Century Schoolbook" w:hAnsi="Century Schoolbook"/>
          <w:i/>
          <w:spacing w:val="10"/>
          <w:kern w:val="50"/>
        </w:rPr>
        <w:t xml:space="preserve">see </w:t>
      </w:r>
      <w:r w:rsidR="00516DE5" w:rsidRPr="00570790">
        <w:rPr>
          <w:rFonts w:ascii="Century Schoolbook" w:hAnsi="Century Schoolbook"/>
          <w:spacing w:val="10"/>
          <w:kern w:val="50"/>
        </w:rPr>
        <w:t xml:space="preserve">83 Fed. Reg. at 29,512–14, is no substitute for the analysis EPA should have done (and should do): determining what comprehensive hazardous-substance spill-prevention regulations </w:t>
      </w:r>
      <w:r w:rsidR="004A03F2" w:rsidRPr="00570790">
        <w:rPr>
          <w:rFonts w:ascii="Century Schoolbook" w:hAnsi="Century Schoolbook"/>
          <w:spacing w:val="10"/>
          <w:kern w:val="50"/>
        </w:rPr>
        <w:t xml:space="preserve">under CWA section 311(j)(1)(C) </w:t>
      </w:r>
      <w:r w:rsidR="00516DE5" w:rsidRPr="00570790">
        <w:rPr>
          <w:rFonts w:ascii="Century Schoolbook" w:hAnsi="Century Schoolbook"/>
          <w:spacing w:val="10"/>
          <w:kern w:val="50"/>
        </w:rPr>
        <w:t xml:space="preserve">should require, and then determining </w:t>
      </w:r>
      <w:r w:rsidR="004A03F2" w:rsidRPr="00570790">
        <w:rPr>
          <w:rFonts w:ascii="Century Schoolbook" w:hAnsi="Century Schoolbook"/>
          <w:spacing w:val="10"/>
          <w:kern w:val="50"/>
        </w:rPr>
        <w:t>whether</w:t>
      </w:r>
      <w:r w:rsidR="00516DE5" w:rsidRPr="00570790">
        <w:rPr>
          <w:rFonts w:ascii="Century Schoolbook" w:hAnsi="Century Schoolbook"/>
          <w:spacing w:val="10"/>
          <w:kern w:val="50"/>
        </w:rPr>
        <w:t xml:space="preserve"> existing regulations already </w:t>
      </w:r>
      <w:r w:rsidR="00443B8E">
        <w:rPr>
          <w:rFonts w:ascii="Century Schoolbook" w:hAnsi="Century Schoolbook"/>
          <w:spacing w:val="10"/>
          <w:kern w:val="50"/>
        </w:rPr>
        <w:t>mandated</w:t>
      </w:r>
      <w:r w:rsidR="00516DE5" w:rsidRPr="00570790">
        <w:rPr>
          <w:rFonts w:ascii="Century Schoolbook" w:hAnsi="Century Schoolbook"/>
          <w:spacing w:val="10"/>
          <w:kern w:val="50"/>
        </w:rPr>
        <w:t xml:space="preserve"> equivalent spill-prevention measures for certain types of facilities or specific CWA hazardous substances. By refusing to establish</w:t>
      </w:r>
      <w:r w:rsidR="00EE1E4E" w:rsidRPr="00570790">
        <w:rPr>
          <w:rFonts w:ascii="Century Schoolbook" w:hAnsi="Century Schoolbook"/>
          <w:spacing w:val="10"/>
          <w:kern w:val="50"/>
        </w:rPr>
        <w:t xml:space="preserve"> a baseline </w:t>
      </w:r>
      <w:r w:rsidR="00516DE5" w:rsidRPr="00570790">
        <w:rPr>
          <w:rFonts w:ascii="Century Schoolbook" w:hAnsi="Century Schoolbook"/>
          <w:spacing w:val="10"/>
          <w:kern w:val="50"/>
        </w:rPr>
        <w:t>for what hazardous-substance spill-prevention regulations should require</w:t>
      </w:r>
      <w:r w:rsidR="00EE1E4E" w:rsidRPr="00570790">
        <w:rPr>
          <w:rFonts w:ascii="Century Schoolbook" w:hAnsi="Century Schoolbook"/>
          <w:spacing w:val="10"/>
          <w:kern w:val="50"/>
        </w:rPr>
        <w:t xml:space="preserve"> </w:t>
      </w:r>
      <w:r w:rsidR="00443B8E">
        <w:rPr>
          <w:rFonts w:ascii="Century Schoolbook" w:hAnsi="Century Schoolbook"/>
          <w:spacing w:val="10"/>
          <w:kern w:val="50"/>
        </w:rPr>
        <w:t>before evaluating the current regulations</w:t>
      </w:r>
      <w:r w:rsidR="00CC47C9">
        <w:rPr>
          <w:rFonts w:ascii="Century Schoolbook" w:hAnsi="Century Schoolbook"/>
          <w:spacing w:val="10"/>
          <w:kern w:val="50"/>
        </w:rPr>
        <w:t xml:space="preserve">, </w:t>
      </w:r>
      <w:r w:rsidR="00443B8E">
        <w:rPr>
          <w:rFonts w:ascii="Century Schoolbook" w:hAnsi="Century Schoolbook"/>
          <w:spacing w:val="10"/>
          <w:kern w:val="50"/>
        </w:rPr>
        <w:t xml:space="preserve">EPA is </w:t>
      </w:r>
      <w:r w:rsidR="00CC47C9">
        <w:rPr>
          <w:rFonts w:ascii="Century Schoolbook" w:hAnsi="Century Schoolbook"/>
          <w:spacing w:val="10"/>
          <w:kern w:val="50"/>
        </w:rPr>
        <w:t>attempt</w:t>
      </w:r>
      <w:r w:rsidR="00443B8E">
        <w:rPr>
          <w:rFonts w:ascii="Century Schoolbook" w:hAnsi="Century Schoolbook"/>
          <w:spacing w:val="10"/>
          <w:kern w:val="50"/>
        </w:rPr>
        <w:t>ing</w:t>
      </w:r>
      <w:r w:rsidR="00CC47C9">
        <w:rPr>
          <w:rFonts w:ascii="Century Schoolbook" w:hAnsi="Century Schoolbook"/>
          <w:spacing w:val="10"/>
          <w:kern w:val="50"/>
        </w:rPr>
        <w:t xml:space="preserve"> to paper </w:t>
      </w:r>
      <w:r w:rsidR="00516DE5" w:rsidRPr="00570790">
        <w:rPr>
          <w:rFonts w:ascii="Century Schoolbook" w:hAnsi="Century Schoolbook"/>
          <w:spacing w:val="10"/>
          <w:kern w:val="50"/>
        </w:rPr>
        <w:t xml:space="preserve">over significant gaps in the existing regulatory framework. </w:t>
      </w:r>
      <w:r w:rsidR="00EE1E4E" w:rsidRPr="00570790">
        <w:rPr>
          <w:rFonts w:ascii="Century Schoolbook" w:hAnsi="Century Schoolbook"/>
          <w:spacing w:val="10"/>
          <w:kern w:val="50"/>
        </w:rPr>
        <w:t>That is arbitrary and capricious.</w:t>
      </w:r>
    </w:p>
    <w:p w14:paraId="376B1293" w14:textId="5CD18830" w:rsidR="00EE1E4E" w:rsidRPr="00570790" w:rsidRDefault="00EE1E4E" w:rsidP="001E3C0B">
      <w:pPr>
        <w:ind w:firstLine="720"/>
        <w:rPr>
          <w:rFonts w:ascii="Century Schoolbook" w:hAnsi="Century Schoolbook"/>
          <w:spacing w:val="10"/>
          <w:kern w:val="50"/>
        </w:rPr>
      </w:pPr>
      <w:r w:rsidRPr="00570790">
        <w:rPr>
          <w:rFonts w:ascii="Century Schoolbook" w:hAnsi="Century Schoolbook"/>
          <w:spacing w:val="10"/>
          <w:kern w:val="50"/>
        </w:rPr>
        <w:t xml:space="preserve">Finally, EPA provides no evidence to support its </w:t>
      </w:r>
      <w:r w:rsidR="004A03F2" w:rsidRPr="00570790">
        <w:rPr>
          <w:rFonts w:ascii="Century Schoolbook" w:hAnsi="Century Schoolbook"/>
          <w:spacing w:val="10"/>
          <w:kern w:val="50"/>
        </w:rPr>
        <w:t>conclusory</w:t>
      </w:r>
      <w:r w:rsidRPr="00570790">
        <w:rPr>
          <w:rFonts w:ascii="Century Schoolbook" w:hAnsi="Century Schoolbook"/>
          <w:spacing w:val="10"/>
          <w:kern w:val="50"/>
        </w:rPr>
        <w:t xml:space="preserve"> claim that “the majority of the identified CWA [hazardous substance] reported discharges to water from non-transportation-related sources have been discharges of chemicals currently subject to discharge or accident prevent</w:t>
      </w:r>
      <w:r w:rsidR="00815520">
        <w:rPr>
          <w:rFonts w:ascii="Century Schoolbook" w:hAnsi="Century Schoolbook"/>
          <w:spacing w:val="10"/>
          <w:kern w:val="50"/>
        </w:rPr>
        <w:t>ion</w:t>
      </w:r>
      <w:r w:rsidRPr="00570790">
        <w:rPr>
          <w:rFonts w:ascii="Century Schoolbook" w:hAnsi="Century Schoolbook"/>
          <w:spacing w:val="10"/>
          <w:kern w:val="50"/>
        </w:rPr>
        <w:t xml:space="preserve"> regulatory requirements.” 83 Fed. Reg. at 29,516. Nor have they explained how </w:t>
      </w:r>
      <w:r w:rsidR="00763AF8" w:rsidRPr="00570790">
        <w:rPr>
          <w:rFonts w:ascii="Century Schoolbook" w:hAnsi="Century Schoolbook"/>
          <w:spacing w:val="10"/>
          <w:kern w:val="50"/>
        </w:rPr>
        <w:t xml:space="preserve">the fact that, </w:t>
      </w:r>
      <w:r w:rsidRPr="00570790">
        <w:rPr>
          <w:rFonts w:ascii="Century Schoolbook" w:hAnsi="Century Schoolbook"/>
          <w:spacing w:val="10"/>
          <w:kern w:val="50"/>
        </w:rPr>
        <w:t xml:space="preserve">under the status quo, hundreds of CWA hazardous-substance spills are </w:t>
      </w:r>
      <w:r w:rsidR="001E3C0B" w:rsidRPr="00570790">
        <w:rPr>
          <w:rFonts w:ascii="Century Schoolbook" w:hAnsi="Century Schoolbook"/>
          <w:spacing w:val="10"/>
          <w:kern w:val="50"/>
        </w:rPr>
        <w:t>self-</w:t>
      </w:r>
      <w:r w:rsidRPr="00570790">
        <w:rPr>
          <w:rFonts w:ascii="Century Schoolbook" w:hAnsi="Century Schoolbook"/>
          <w:spacing w:val="10"/>
          <w:kern w:val="50"/>
        </w:rPr>
        <w:t>reported eac</w:t>
      </w:r>
      <w:r w:rsidR="00763AF8" w:rsidRPr="00570790">
        <w:rPr>
          <w:rFonts w:ascii="Century Schoolbook" w:hAnsi="Century Schoolbook"/>
          <w:spacing w:val="10"/>
          <w:kern w:val="50"/>
        </w:rPr>
        <w:t xml:space="preserve">h year, </w:t>
      </w:r>
      <w:r w:rsidRPr="00570790">
        <w:rPr>
          <w:rFonts w:ascii="Century Schoolbook" w:hAnsi="Century Schoolbook"/>
          <w:spacing w:val="10"/>
          <w:kern w:val="50"/>
        </w:rPr>
        <w:t xml:space="preserve">supports their proposal to </w:t>
      </w:r>
      <w:r w:rsidRPr="00570790">
        <w:rPr>
          <w:rFonts w:ascii="Century Schoolbook" w:hAnsi="Century Schoolbook"/>
          <w:i/>
          <w:spacing w:val="10"/>
          <w:kern w:val="50"/>
        </w:rPr>
        <w:t>not</w:t>
      </w:r>
      <w:r w:rsidRPr="00570790">
        <w:rPr>
          <w:rFonts w:ascii="Century Schoolbook" w:hAnsi="Century Schoolbook"/>
          <w:spacing w:val="10"/>
          <w:kern w:val="50"/>
        </w:rPr>
        <w:t xml:space="preserve"> issue any hazardous-substance spill-prevention regulations under CWA section 311(j)(1)(C). To the contrary, the fact that hazar</w:t>
      </w:r>
      <w:r w:rsidR="001E3C0B" w:rsidRPr="00570790">
        <w:rPr>
          <w:rFonts w:ascii="Century Schoolbook" w:hAnsi="Century Schoolbook"/>
          <w:spacing w:val="10"/>
          <w:kern w:val="50"/>
        </w:rPr>
        <w:t>dous</w:t>
      </w:r>
      <w:r w:rsidR="00443B8E">
        <w:rPr>
          <w:rFonts w:ascii="Century Schoolbook" w:hAnsi="Century Schoolbook"/>
          <w:spacing w:val="10"/>
          <w:kern w:val="50"/>
        </w:rPr>
        <w:t>-</w:t>
      </w:r>
      <w:r w:rsidR="001E3C0B" w:rsidRPr="00570790">
        <w:rPr>
          <w:rFonts w:ascii="Century Schoolbook" w:hAnsi="Century Schoolbook"/>
          <w:spacing w:val="10"/>
          <w:kern w:val="50"/>
        </w:rPr>
        <w:t>substance spills still occur with such fr</w:t>
      </w:r>
      <w:r w:rsidR="00443B8E">
        <w:rPr>
          <w:rFonts w:ascii="Century Schoolbook" w:hAnsi="Century Schoolbook"/>
          <w:spacing w:val="10"/>
          <w:kern w:val="50"/>
        </w:rPr>
        <w:t xml:space="preserve">equency indicates that there remains </w:t>
      </w:r>
      <w:r w:rsidR="001E3C0B" w:rsidRPr="00570790">
        <w:rPr>
          <w:rFonts w:ascii="Century Schoolbook" w:hAnsi="Century Schoolbook"/>
          <w:spacing w:val="10"/>
          <w:kern w:val="50"/>
        </w:rPr>
        <w:t>a regulatory role for comprehensive hazardous-substance spill-prevention regulations under CWA section 311(j)(1)(C).</w:t>
      </w:r>
    </w:p>
    <w:p w14:paraId="2813A24D" w14:textId="144623AA" w:rsidR="00EE1E4E" w:rsidRPr="00570790" w:rsidRDefault="00EE1E4E" w:rsidP="00516DE5">
      <w:pPr>
        <w:ind w:firstLine="720"/>
        <w:rPr>
          <w:rFonts w:ascii="Century Schoolbook" w:hAnsi="Century Schoolbook"/>
          <w:spacing w:val="10"/>
          <w:kern w:val="50"/>
        </w:rPr>
      </w:pPr>
    </w:p>
    <w:p w14:paraId="04441624" w14:textId="238843A3" w:rsidR="000C4E2B" w:rsidRPr="00570790" w:rsidRDefault="008E3534" w:rsidP="0040367D">
      <w:pPr>
        <w:rPr>
          <w:rFonts w:ascii="Century Schoolbook" w:hAnsi="Century Schoolbook"/>
          <w:spacing w:val="10"/>
          <w:kern w:val="50"/>
        </w:rPr>
      </w:pPr>
      <w:r w:rsidRPr="00570790">
        <w:rPr>
          <w:rFonts w:ascii="Century Schoolbook" w:hAnsi="Century Schoolbook"/>
          <w:spacing w:val="10"/>
          <w:kern w:val="50"/>
        </w:rPr>
        <w:tab/>
        <w:t xml:space="preserve">In short, the patchwork of </w:t>
      </w:r>
      <w:r w:rsidR="00EE1E4E" w:rsidRPr="00570790">
        <w:rPr>
          <w:rFonts w:ascii="Century Schoolbook" w:hAnsi="Century Schoolbook"/>
          <w:spacing w:val="10"/>
          <w:kern w:val="50"/>
        </w:rPr>
        <w:t xml:space="preserve">existing EPA regulations identified by the agency </w:t>
      </w:r>
      <w:r w:rsidR="006778EE">
        <w:rPr>
          <w:rFonts w:ascii="Century Schoolbook" w:hAnsi="Century Schoolbook"/>
          <w:spacing w:val="10"/>
          <w:kern w:val="50"/>
        </w:rPr>
        <w:t>does not support its proposal</w:t>
      </w:r>
      <w:r w:rsidRPr="00570790">
        <w:rPr>
          <w:rFonts w:ascii="Century Schoolbook" w:hAnsi="Century Schoolbook"/>
          <w:spacing w:val="10"/>
          <w:kern w:val="50"/>
        </w:rPr>
        <w:t xml:space="preserve"> to defy Congress’ command that it “shall issue regulations” to prevent hazardous-substance spills. </w:t>
      </w:r>
    </w:p>
    <w:p w14:paraId="2915DA39" w14:textId="77777777" w:rsidR="00B14591" w:rsidRPr="00570790" w:rsidRDefault="00B14591" w:rsidP="0040367D">
      <w:pPr>
        <w:rPr>
          <w:rFonts w:ascii="Century Schoolbook" w:hAnsi="Century Schoolbook"/>
          <w:spacing w:val="10"/>
          <w:kern w:val="50"/>
        </w:rPr>
      </w:pPr>
    </w:p>
    <w:p w14:paraId="25FE2E05" w14:textId="6D264A1B" w:rsidR="000C4E2B" w:rsidRPr="00570790" w:rsidRDefault="00F13697" w:rsidP="00A84EE0">
      <w:pPr>
        <w:keepNext/>
        <w:ind w:left="1440" w:hanging="720"/>
        <w:rPr>
          <w:rFonts w:ascii="Century Schoolbook" w:hAnsi="Century Schoolbook"/>
          <w:b/>
          <w:spacing w:val="10"/>
          <w:kern w:val="50"/>
        </w:rPr>
      </w:pPr>
      <w:r>
        <w:rPr>
          <w:rFonts w:ascii="Century Schoolbook" w:hAnsi="Century Schoolbook"/>
          <w:b/>
          <w:spacing w:val="10"/>
          <w:kern w:val="50"/>
        </w:rPr>
        <w:t>D</w:t>
      </w:r>
      <w:r w:rsidR="00766BF8" w:rsidRPr="00570790">
        <w:rPr>
          <w:rFonts w:ascii="Century Schoolbook" w:hAnsi="Century Schoolbook"/>
          <w:b/>
          <w:spacing w:val="10"/>
          <w:kern w:val="50"/>
        </w:rPr>
        <w:t>.</w:t>
      </w:r>
      <w:r w:rsidR="00766BF8" w:rsidRPr="00570790">
        <w:rPr>
          <w:rFonts w:ascii="Century Schoolbook" w:hAnsi="Century Schoolbook"/>
          <w:b/>
          <w:spacing w:val="10"/>
          <w:kern w:val="50"/>
        </w:rPr>
        <w:tab/>
        <w:t>EPA must issue hazardous-substance spill-prevention regulations under CWA section 311(j)(1)(C)</w:t>
      </w:r>
    </w:p>
    <w:p w14:paraId="5CA37566" w14:textId="77777777" w:rsidR="00766BF8" w:rsidRPr="00570790" w:rsidRDefault="00766BF8" w:rsidP="00A84EE0">
      <w:pPr>
        <w:keepNext/>
        <w:rPr>
          <w:rFonts w:ascii="Century Schoolbook" w:hAnsi="Century Schoolbook"/>
          <w:b/>
          <w:spacing w:val="10"/>
          <w:kern w:val="50"/>
        </w:rPr>
      </w:pPr>
    </w:p>
    <w:p w14:paraId="227C4052" w14:textId="3EB38C7B" w:rsidR="00756C4F" w:rsidRPr="00570790" w:rsidRDefault="00766BF8" w:rsidP="00756C4F">
      <w:pPr>
        <w:rPr>
          <w:rFonts w:ascii="Century Schoolbook" w:hAnsi="Century Schoolbook"/>
          <w:spacing w:val="10"/>
          <w:kern w:val="50"/>
        </w:rPr>
      </w:pPr>
      <w:r w:rsidRPr="00570790">
        <w:rPr>
          <w:rFonts w:ascii="Century Schoolbook" w:hAnsi="Century Schoolbook"/>
          <w:b/>
          <w:spacing w:val="10"/>
          <w:kern w:val="50"/>
        </w:rPr>
        <w:tab/>
      </w:r>
      <w:r w:rsidRPr="00570790">
        <w:rPr>
          <w:rFonts w:ascii="Century Schoolbook" w:hAnsi="Century Schoolbook"/>
          <w:spacing w:val="10"/>
          <w:kern w:val="50"/>
        </w:rPr>
        <w:t xml:space="preserve">As explained </w:t>
      </w:r>
      <w:r w:rsidRPr="00570790">
        <w:rPr>
          <w:rFonts w:ascii="Century Schoolbook" w:hAnsi="Century Schoolbook"/>
          <w:i/>
          <w:spacing w:val="10"/>
          <w:kern w:val="50"/>
        </w:rPr>
        <w:t>supra</w:t>
      </w:r>
      <w:r w:rsidRPr="00570790">
        <w:rPr>
          <w:rFonts w:ascii="Century Schoolbook" w:hAnsi="Century Schoolbook"/>
          <w:spacing w:val="10"/>
          <w:kern w:val="50"/>
        </w:rPr>
        <w:t xml:space="preserve"> Part I, EPA lacks the authority to defy Congress and refuse to issue hazardous-substance spill-prevention regulations. But even if EPA </w:t>
      </w:r>
      <w:r w:rsidRPr="00570790">
        <w:rPr>
          <w:rFonts w:ascii="Century Schoolbook" w:hAnsi="Century Schoolbook"/>
          <w:i/>
          <w:spacing w:val="10"/>
          <w:kern w:val="50"/>
        </w:rPr>
        <w:t>did</w:t>
      </w:r>
      <w:r w:rsidRPr="00570790">
        <w:rPr>
          <w:rFonts w:ascii="Century Schoolbook" w:hAnsi="Century Schoolbook"/>
          <w:spacing w:val="10"/>
          <w:kern w:val="50"/>
        </w:rPr>
        <w:t xml:space="preserve"> have such unprecedented authority, the record does not support EPA’s proposed do-nothing approach. Hazardous</w:t>
      </w:r>
      <w:r w:rsidR="00A72EFA" w:rsidRPr="00570790">
        <w:rPr>
          <w:rFonts w:ascii="Century Schoolbook" w:hAnsi="Century Schoolbook"/>
          <w:spacing w:val="10"/>
          <w:kern w:val="50"/>
        </w:rPr>
        <w:t>-</w:t>
      </w:r>
      <w:r w:rsidRPr="00570790">
        <w:rPr>
          <w:rFonts w:ascii="Century Schoolbook" w:hAnsi="Century Schoolbook"/>
          <w:spacing w:val="10"/>
          <w:kern w:val="50"/>
        </w:rPr>
        <w:t xml:space="preserve">substance spills continue to occur </w:t>
      </w:r>
      <w:r w:rsidR="00763AF8" w:rsidRPr="00570790">
        <w:rPr>
          <w:rFonts w:ascii="Century Schoolbook" w:hAnsi="Century Schoolbook"/>
          <w:spacing w:val="10"/>
          <w:kern w:val="50"/>
        </w:rPr>
        <w:t>regularly</w:t>
      </w:r>
      <w:r w:rsidRPr="00570790">
        <w:rPr>
          <w:rFonts w:ascii="Century Schoolbook" w:hAnsi="Century Schoolbook"/>
          <w:spacing w:val="10"/>
          <w:kern w:val="50"/>
        </w:rPr>
        <w:t xml:space="preserve"> across the United States, despite the CWA’s explicit goal “that there should be </w:t>
      </w:r>
      <w:r w:rsidRPr="00570790">
        <w:rPr>
          <w:rFonts w:ascii="Century Schoolbook" w:hAnsi="Century Schoolbook"/>
          <w:i/>
          <w:spacing w:val="10"/>
          <w:kern w:val="50"/>
        </w:rPr>
        <w:t>no discharges</w:t>
      </w:r>
      <w:r w:rsidRPr="00570790">
        <w:rPr>
          <w:rFonts w:ascii="Century Schoolbook" w:hAnsi="Century Schoolbook"/>
          <w:spacing w:val="10"/>
          <w:kern w:val="50"/>
        </w:rPr>
        <w:t xml:space="preserve"> of . . . hazardous substances into or upon the navigable waters of the United States [or] adjoining shorelines.” 33 U.S.C. § 1321(b)(1)</w:t>
      </w:r>
      <w:r w:rsidR="008E3534" w:rsidRPr="00570790">
        <w:rPr>
          <w:rFonts w:ascii="Century Schoolbook" w:hAnsi="Century Schoolbook"/>
          <w:spacing w:val="10"/>
          <w:kern w:val="50"/>
        </w:rPr>
        <w:t xml:space="preserve"> (emphasis added)</w:t>
      </w:r>
      <w:r w:rsidRPr="00570790">
        <w:rPr>
          <w:rFonts w:ascii="Century Schoolbook" w:hAnsi="Century Schoolbook"/>
          <w:spacing w:val="10"/>
          <w:kern w:val="50"/>
        </w:rPr>
        <w:t xml:space="preserve">. </w:t>
      </w:r>
      <w:r w:rsidR="00CC5E41">
        <w:rPr>
          <w:rFonts w:ascii="Century Schoolbook" w:hAnsi="Century Schoolbook"/>
          <w:spacing w:val="10"/>
          <w:kern w:val="50"/>
        </w:rPr>
        <w:t xml:space="preserve">And </w:t>
      </w:r>
      <w:r w:rsidRPr="00570790">
        <w:rPr>
          <w:rFonts w:ascii="Century Schoolbook" w:hAnsi="Century Schoolbook"/>
          <w:spacing w:val="10"/>
          <w:kern w:val="50"/>
        </w:rPr>
        <w:t xml:space="preserve">EPA’s own analysis shows that existing regulations that touch on hazardous-substance spill prevention </w:t>
      </w:r>
      <w:r w:rsidR="00756C4F" w:rsidRPr="00570790">
        <w:rPr>
          <w:rFonts w:ascii="Century Schoolbook" w:hAnsi="Century Schoolbook"/>
          <w:spacing w:val="10"/>
          <w:kern w:val="50"/>
        </w:rPr>
        <w:t xml:space="preserve">do not cover all relevant facilities and all CWA hazardous </w:t>
      </w:r>
      <w:r w:rsidR="00756C4F" w:rsidRPr="00570790">
        <w:rPr>
          <w:rFonts w:ascii="Century Schoolbook" w:hAnsi="Century Schoolbook"/>
          <w:spacing w:val="10"/>
          <w:kern w:val="50"/>
        </w:rPr>
        <w:lastRenderedPageBreak/>
        <w:t>substances.</w:t>
      </w:r>
      <w:r w:rsidR="00756C4F" w:rsidRPr="00570790">
        <w:rPr>
          <w:rFonts w:ascii="Century Schoolbook" w:hAnsi="Century Schoolbook"/>
          <w:b/>
          <w:spacing w:val="10"/>
          <w:kern w:val="50"/>
        </w:rPr>
        <w:t xml:space="preserve"> </w:t>
      </w:r>
      <w:r w:rsidR="00756C4F" w:rsidRPr="00570790">
        <w:rPr>
          <w:rFonts w:ascii="Century Schoolbook" w:hAnsi="Century Schoolbook"/>
          <w:spacing w:val="10"/>
          <w:kern w:val="50"/>
        </w:rPr>
        <w:t xml:space="preserve">In short, the record does not support EPA’s </w:t>
      </w:r>
      <w:r w:rsidR="00763AF8" w:rsidRPr="00570790">
        <w:rPr>
          <w:rFonts w:ascii="Century Schoolbook" w:hAnsi="Century Schoolbook"/>
          <w:spacing w:val="10"/>
          <w:kern w:val="50"/>
        </w:rPr>
        <w:t xml:space="preserve">implicit </w:t>
      </w:r>
      <w:r w:rsidR="004B42C1" w:rsidRPr="00570790">
        <w:rPr>
          <w:rFonts w:ascii="Century Schoolbook" w:hAnsi="Century Schoolbook"/>
          <w:spacing w:val="10"/>
          <w:kern w:val="50"/>
        </w:rPr>
        <w:t>claim</w:t>
      </w:r>
      <w:r w:rsidR="00756C4F" w:rsidRPr="00570790">
        <w:rPr>
          <w:rFonts w:ascii="Century Schoolbook" w:hAnsi="Century Schoolbook"/>
          <w:spacing w:val="10"/>
          <w:kern w:val="50"/>
        </w:rPr>
        <w:t xml:space="preserve"> that the problem that Congress sought to rectify when it passed CWA section 311(j)(1)(C) has been addressed through alternative and equivalent means. Absent that showing, and even assuming (baselessly) </w:t>
      </w:r>
      <w:r w:rsidR="005E3770">
        <w:rPr>
          <w:rFonts w:ascii="Century Schoolbook" w:hAnsi="Century Schoolbook"/>
          <w:spacing w:val="10"/>
          <w:kern w:val="50"/>
        </w:rPr>
        <w:t xml:space="preserve">that </w:t>
      </w:r>
      <w:r w:rsidR="00756C4F" w:rsidRPr="00570790">
        <w:rPr>
          <w:rFonts w:ascii="Century Schoolbook" w:hAnsi="Century Schoolbook"/>
          <w:spacing w:val="10"/>
          <w:kern w:val="50"/>
        </w:rPr>
        <w:t xml:space="preserve">EPA had authority to second-guess </w:t>
      </w:r>
      <w:r w:rsidR="004B42C1" w:rsidRPr="00570790">
        <w:rPr>
          <w:rFonts w:ascii="Century Schoolbook" w:hAnsi="Century Schoolbook"/>
          <w:spacing w:val="10"/>
          <w:kern w:val="50"/>
        </w:rPr>
        <w:t>statutory mandates</w:t>
      </w:r>
      <w:r w:rsidR="00756C4F" w:rsidRPr="00570790">
        <w:rPr>
          <w:rFonts w:ascii="Century Schoolbook" w:hAnsi="Century Schoolbook"/>
          <w:spacing w:val="10"/>
          <w:kern w:val="50"/>
        </w:rPr>
        <w:t xml:space="preserve">, it would be arbitrary, capricious, and contrary to law for EPA to reject Congress’ command that the agency “shall issue” hazardous-substance spill-prevention regulations under CWA section 311(j)(1)(C). </w:t>
      </w:r>
    </w:p>
    <w:p w14:paraId="560DAFDD" w14:textId="77777777" w:rsidR="00766BF8" w:rsidRPr="00570790" w:rsidRDefault="00766BF8" w:rsidP="0040367D">
      <w:pPr>
        <w:rPr>
          <w:rFonts w:ascii="Century Schoolbook" w:hAnsi="Century Schoolbook"/>
          <w:spacing w:val="10"/>
          <w:kern w:val="50"/>
        </w:rPr>
      </w:pPr>
    </w:p>
    <w:p w14:paraId="450919DE" w14:textId="121319C6" w:rsidR="009A5E1B" w:rsidRPr="00570790" w:rsidRDefault="009A5E1B" w:rsidP="00CC47C9">
      <w:pPr>
        <w:keepNext/>
        <w:ind w:left="720" w:hanging="720"/>
        <w:rPr>
          <w:rFonts w:ascii="Century Schoolbook" w:hAnsi="Century Schoolbook"/>
          <w:b/>
          <w:spacing w:val="10"/>
          <w:kern w:val="50"/>
        </w:rPr>
      </w:pPr>
      <w:r w:rsidRPr="00570790">
        <w:rPr>
          <w:rFonts w:ascii="Century Schoolbook" w:hAnsi="Century Schoolbook"/>
          <w:b/>
          <w:spacing w:val="10"/>
          <w:kern w:val="50"/>
        </w:rPr>
        <w:t>I</w:t>
      </w:r>
      <w:r w:rsidR="00B65518" w:rsidRPr="00570790">
        <w:rPr>
          <w:rFonts w:ascii="Century Schoolbook" w:hAnsi="Century Schoolbook"/>
          <w:b/>
          <w:spacing w:val="10"/>
          <w:kern w:val="50"/>
        </w:rPr>
        <w:t>II</w:t>
      </w:r>
      <w:r w:rsidRPr="00570790">
        <w:rPr>
          <w:rFonts w:ascii="Century Schoolbook" w:hAnsi="Century Schoolbook"/>
          <w:b/>
          <w:spacing w:val="10"/>
          <w:kern w:val="50"/>
        </w:rPr>
        <w:t>.</w:t>
      </w:r>
      <w:r w:rsidRPr="00570790">
        <w:rPr>
          <w:rFonts w:ascii="Century Schoolbook" w:hAnsi="Century Schoolbook"/>
          <w:b/>
          <w:spacing w:val="10"/>
          <w:kern w:val="50"/>
        </w:rPr>
        <w:tab/>
        <w:t xml:space="preserve">EPA should issue a rule with </w:t>
      </w:r>
      <w:r w:rsidR="00584673" w:rsidRPr="00570790">
        <w:rPr>
          <w:rFonts w:ascii="Century Schoolbook" w:hAnsi="Century Schoolbook"/>
          <w:b/>
          <w:spacing w:val="10"/>
          <w:kern w:val="50"/>
        </w:rPr>
        <w:t xml:space="preserve">comprehensive </w:t>
      </w:r>
      <w:r w:rsidR="00766BF8" w:rsidRPr="00570790">
        <w:rPr>
          <w:rFonts w:ascii="Century Schoolbook" w:hAnsi="Century Schoolbook"/>
          <w:b/>
          <w:spacing w:val="10"/>
          <w:kern w:val="50"/>
        </w:rPr>
        <w:t xml:space="preserve">spill-prevention </w:t>
      </w:r>
      <w:r w:rsidR="00584673" w:rsidRPr="00570790">
        <w:rPr>
          <w:rFonts w:ascii="Century Schoolbook" w:hAnsi="Century Schoolbook"/>
          <w:b/>
          <w:spacing w:val="10"/>
          <w:kern w:val="50"/>
        </w:rPr>
        <w:t>protections</w:t>
      </w:r>
    </w:p>
    <w:p w14:paraId="1DD1984D" w14:textId="77777777" w:rsidR="009A5E1B" w:rsidRPr="00570790" w:rsidRDefault="009A5E1B" w:rsidP="00CC47C9">
      <w:pPr>
        <w:keepNext/>
        <w:rPr>
          <w:rFonts w:ascii="Century Schoolbook" w:hAnsi="Century Schoolbook"/>
          <w:b/>
          <w:spacing w:val="10"/>
          <w:kern w:val="50"/>
        </w:rPr>
      </w:pPr>
    </w:p>
    <w:p w14:paraId="1E97D33C" w14:textId="2E816CC1" w:rsidR="00756C4F" w:rsidRPr="00570790" w:rsidRDefault="00756C4F" w:rsidP="000B2EDB">
      <w:pPr>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We urge EPA to </w:t>
      </w:r>
      <w:r w:rsidR="00815520">
        <w:rPr>
          <w:rFonts w:ascii="Century Schoolbook" w:hAnsi="Century Schoolbook" w:cs="Helvetica Neue"/>
        </w:rPr>
        <w:t xml:space="preserve">issue </w:t>
      </w:r>
      <w:r w:rsidRPr="00570790">
        <w:rPr>
          <w:rFonts w:ascii="Century Schoolbook" w:hAnsi="Century Schoolbook" w:cs="Helvetica Neue"/>
        </w:rPr>
        <w:t xml:space="preserve">what the agency refers to as a “prevention program” in its </w:t>
      </w:r>
      <w:r w:rsidR="000B2EDB">
        <w:rPr>
          <w:rFonts w:ascii="Century Schoolbook" w:hAnsi="Century Schoolbook" w:cs="Helvetica Neue"/>
        </w:rPr>
        <w:t>proposal</w:t>
      </w:r>
      <w:r w:rsidRPr="00570790">
        <w:rPr>
          <w:rFonts w:ascii="Century Schoolbook" w:hAnsi="Century Schoolbook" w:cs="Helvetica Neue"/>
        </w:rPr>
        <w:t xml:space="preserve">. </w:t>
      </w:r>
      <w:r w:rsidRPr="00570790">
        <w:rPr>
          <w:rFonts w:ascii="Century Schoolbook" w:hAnsi="Century Schoolbook" w:cs="Helvetica Neue"/>
          <w:i/>
        </w:rPr>
        <w:t>See</w:t>
      </w:r>
      <w:r w:rsidRPr="00570790">
        <w:rPr>
          <w:rFonts w:ascii="Century Schoolbook" w:hAnsi="Century Schoolbook" w:cs="Helvetica Neue"/>
        </w:rPr>
        <w:t xml:space="preserve"> 83 Fed. Reg. at 29,516. As described </w:t>
      </w:r>
      <w:r w:rsidRPr="00570790">
        <w:rPr>
          <w:rFonts w:ascii="Century Schoolbook" w:hAnsi="Century Schoolbook" w:cs="Helvetica Neue"/>
          <w:i/>
        </w:rPr>
        <w:t xml:space="preserve">supra </w:t>
      </w:r>
      <w:r w:rsidR="00C92E5C" w:rsidRPr="00570790">
        <w:rPr>
          <w:rFonts w:ascii="Century Schoolbook" w:hAnsi="Century Schoolbook" w:cs="Helvetica Neue"/>
        </w:rPr>
        <w:t>Part II.C</w:t>
      </w:r>
      <w:r w:rsidRPr="00570790">
        <w:rPr>
          <w:rFonts w:ascii="Century Schoolbook" w:hAnsi="Century Schoolbook" w:cs="Helvetica Neue"/>
        </w:rPr>
        <w:t>., existing regulations</w:t>
      </w:r>
      <w:r w:rsidR="00F13697">
        <w:rPr>
          <w:rFonts w:ascii="Century Schoolbook" w:hAnsi="Century Schoolbook" w:cs="Helvetica Neue"/>
        </w:rPr>
        <w:t xml:space="preserve"> do not provide a comprehensive, </w:t>
      </w:r>
      <w:r w:rsidRPr="00570790">
        <w:rPr>
          <w:rFonts w:ascii="Century Schoolbook" w:hAnsi="Century Schoolbook" w:cs="Helvetica Neue"/>
        </w:rPr>
        <w:t xml:space="preserve">nationwide hazardous-substance spill-prevention protections. Comprehensive regulations are what the CWA requires, and what the EPA must issue here. </w:t>
      </w:r>
      <w:r w:rsidRPr="00570790">
        <w:rPr>
          <w:rFonts w:ascii="Century Schoolbook" w:hAnsi="Century Schoolbook" w:cs="Helvetica Neue"/>
          <w:i/>
        </w:rPr>
        <w:t>See</w:t>
      </w:r>
      <w:r w:rsidRPr="00570790">
        <w:rPr>
          <w:rFonts w:ascii="Century Schoolbook" w:hAnsi="Century Schoolbook" w:cs="Helvetica Neue"/>
        </w:rPr>
        <w:t xml:space="preserve"> 33 U.S.C. § 1321(j)(1)(C) (requiring regulations that, at </w:t>
      </w:r>
      <w:r w:rsidR="00453AC5">
        <w:rPr>
          <w:rFonts w:ascii="Century Schoolbook" w:hAnsi="Century Schoolbook" w:cs="Helvetica Neue"/>
        </w:rPr>
        <w:t>minimum</w:t>
      </w:r>
      <w:r w:rsidRPr="00570790">
        <w:rPr>
          <w:rFonts w:ascii="Century Schoolbook" w:hAnsi="Century Schoolbook" w:cs="Helvetica Neue"/>
        </w:rPr>
        <w:t>, “establish[] procedures, methods, and equipment and other requirements for equipment” to prevent spills).</w:t>
      </w:r>
      <w:r w:rsidR="00D46D76" w:rsidRPr="00570790">
        <w:rPr>
          <w:rFonts w:ascii="Century Schoolbook" w:hAnsi="Century Schoolbook" w:cs="Helvetica Neue"/>
        </w:rPr>
        <w:t xml:space="preserve"> A comprehensive “prevention program” should</w:t>
      </w:r>
      <w:r w:rsidR="00E95C76" w:rsidRPr="00570790">
        <w:rPr>
          <w:rFonts w:ascii="Century Schoolbook" w:hAnsi="Century Schoolbook" w:cs="Helvetica Neue"/>
        </w:rPr>
        <w:t xml:space="preserve">, at the very least, </w:t>
      </w:r>
      <w:r w:rsidR="00D46D76" w:rsidRPr="00570790">
        <w:rPr>
          <w:rFonts w:ascii="Century Schoolbook" w:hAnsi="Century Schoolbook" w:cs="Helvetica Neue"/>
        </w:rPr>
        <w:t>aim to accomp</w:t>
      </w:r>
      <w:r w:rsidR="00453AC5">
        <w:rPr>
          <w:rFonts w:ascii="Century Schoolbook" w:hAnsi="Century Schoolbook" w:cs="Helvetica Neue"/>
        </w:rPr>
        <w:t>lish three goals: (1) prevent</w:t>
      </w:r>
      <w:r w:rsidR="00D46D76" w:rsidRPr="00570790">
        <w:rPr>
          <w:rFonts w:ascii="Century Schoolbook" w:hAnsi="Century Schoolbook" w:cs="Helvetica Neue"/>
        </w:rPr>
        <w:t xml:space="preserve"> spills in t</w:t>
      </w:r>
      <w:r w:rsidR="00453AC5">
        <w:rPr>
          <w:rFonts w:ascii="Century Schoolbook" w:hAnsi="Century Schoolbook" w:cs="Helvetica Neue"/>
        </w:rPr>
        <w:t xml:space="preserve">he first instance; (2) ensure </w:t>
      </w:r>
      <w:r w:rsidR="00D46D76" w:rsidRPr="00570790">
        <w:rPr>
          <w:rFonts w:ascii="Century Schoolbook" w:hAnsi="Century Schoolbook" w:cs="Helvetica Neue"/>
        </w:rPr>
        <w:t>spills that do occur are contained and cleaned up expedit</w:t>
      </w:r>
      <w:r w:rsidR="00453AC5">
        <w:rPr>
          <w:rFonts w:ascii="Century Schoolbook" w:hAnsi="Century Schoolbook" w:cs="Helvetica Neue"/>
        </w:rPr>
        <w:t>iously; and (3) ensure</w:t>
      </w:r>
      <w:r w:rsidR="00D46D76" w:rsidRPr="00570790">
        <w:rPr>
          <w:rFonts w:ascii="Century Schoolbook" w:hAnsi="Century Schoolbook" w:cs="Helvetica Neue"/>
        </w:rPr>
        <w:t xml:space="preserve"> the public has the information it needs to avoid harm from spills. </w:t>
      </w:r>
    </w:p>
    <w:p w14:paraId="4ED9095B" w14:textId="7748B96D" w:rsidR="00756C4F" w:rsidRPr="00570790" w:rsidRDefault="00756C4F" w:rsidP="00756C4F">
      <w:pPr>
        <w:widowControl w:val="0"/>
        <w:autoSpaceDE w:val="0"/>
        <w:autoSpaceDN w:val="0"/>
        <w:adjustRightInd w:val="0"/>
        <w:ind w:firstLine="720"/>
        <w:rPr>
          <w:rFonts w:ascii="Century Schoolbook" w:hAnsi="Century Schoolbook" w:cs="Helvetica Neue"/>
        </w:rPr>
      </w:pPr>
    </w:p>
    <w:p w14:paraId="24F926D5" w14:textId="38BE101A" w:rsidR="00A72EFA" w:rsidRPr="00570790" w:rsidRDefault="00756C4F" w:rsidP="00756C4F">
      <w:pPr>
        <w:widowControl w:val="0"/>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Despite EPA’s misguided proposal to issue no hazardous-substance spill-prevention regulations under </w:t>
      </w:r>
      <w:r w:rsidR="00624050">
        <w:rPr>
          <w:rFonts w:ascii="Century Schoolbook" w:hAnsi="Century Schoolbook" w:cs="Helvetica Neue"/>
        </w:rPr>
        <w:t xml:space="preserve">CWA </w:t>
      </w:r>
      <w:r w:rsidRPr="00570790">
        <w:rPr>
          <w:rFonts w:ascii="Century Schoolbook" w:hAnsi="Century Schoolbook" w:cs="Helvetica Neue"/>
        </w:rPr>
        <w:t xml:space="preserve">section 311(j)(1)(C), </w:t>
      </w:r>
      <w:r w:rsidR="00475EF0">
        <w:rPr>
          <w:rFonts w:ascii="Century Schoolbook" w:hAnsi="Century Schoolbook" w:cs="Helvetica Neue"/>
        </w:rPr>
        <w:t>the agency’s</w:t>
      </w:r>
      <w:r w:rsidRPr="00570790">
        <w:rPr>
          <w:rFonts w:ascii="Century Schoolbook" w:hAnsi="Century Schoolbook" w:cs="Helvetica Neue"/>
        </w:rPr>
        <w:t xml:space="preserve"> analysis in its </w:t>
      </w:r>
      <w:r w:rsidR="00475EF0">
        <w:rPr>
          <w:rFonts w:ascii="Century Schoolbook" w:hAnsi="Century Schoolbook" w:cs="Helvetica Neue"/>
        </w:rPr>
        <w:t>proposal</w:t>
      </w:r>
      <w:r w:rsidRPr="00570790">
        <w:rPr>
          <w:rFonts w:ascii="Century Schoolbook" w:hAnsi="Century Schoolbook" w:cs="Helvetica Neue"/>
        </w:rPr>
        <w:t xml:space="preserve"> and the BID provide</w:t>
      </w:r>
      <w:r w:rsidR="00475EF0">
        <w:rPr>
          <w:rFonts w:ascii="Century Schoolbook" w:hAnsi="Century Schoolbook" w:cs="Helvetica Neue"/>
        </w:rPr>
        <w:t>s</w:t>
      </w:r>
      <w:r w:rsidRPr="00570790">
        <w:rPr>
          <w:rFonts w:ascii="Century Schoolbook" w:hAnsi="Century Schoolbook" w:cs="Helvetica Neue"/>
        </w:rPr>
        <w:t xml:space="preserve"> the basic </w:t>
      </w:r>
      <w:r w:rsidR="00475EF0">
        <w:rPr>
          <w:rFonts w:ascii="Century Schoolbook" w:hAnsi="Century Schoolbook" w:cs="Helvetica Neue"/>
        </w:rPr>
        <w:t>framework</w:t>
      </w:r>
      <w:r w:rsidRPr="00570790">
        <w:rPr>
          <w:rFonts w:ascii="Century Schoolbook" w:hAnsi="Century Schoolbook" w:cs="Helvetica Neue"/>
        </w:rPr>
        <w:t xml:space="preserve"> for what </w:t>
      </w:r>
      <w:r w:rsidR="00E95C76" w:rsidRPr="00570790">
        <w:rPr>
          <w:rFonts w:ascii="Century Schoolbook" w:hAnsi="Century Schoolbook" w:cs="Helvetica Neue"/>
        </w:rPr>
        <w:t>the specific provisions in</w:t>
      </w:r>
      <w:r w:rsidRPr="00570790">
        <w:rPr>
          <w:rFonts w:ascii="Century Schoolbook" w:hAnsi="Century Schoolbook" w:cs="Helvetica Neue"/>
        </w:rPr>
        <w:t xml:space="preserve"> comprehensive “prevention program” </w:t>
      </w:r>
      <w:r w:rsidR="00A72EFA" w:rsidRPr="00570790">
        <w:rPr>
          <w:rFonts w:ascii="Century Schoolbook" w:hAnsi="Century Schoolbook" w:cs="Helvetica Neue"/>
        </w:rPr>
        <w:t>would look like. At a high level, a prevention program should include provisions to address all nine of the “program elements” EPA identifies in its proposal—(1) safety information; (2) hazard review; (3) mechanical integrity; (4) personnel training; (5) incident investigations; (6) compliance audits; (7) secondary containment; (8) emergency response plans; and (9) response plan coordination—as well as the additional “administrative program elements” EPA has identified: (10) developing a plan in accordance with good engineering practice</w:t>
      </w:r>
      <w:r w:rsidR="00CC47C9">
        <w:rPr>
          <w:rFonts w:ascii="Century Schoolbook" w:hAnsi="Century Schoolbook" w:cs="Helvetica Neue"/>
        </w:rPr>
        <w:t>s</w:t>
      </w:r>
      <w:r w:rsidR="00A72EFA" w:rsidRPr="00570790">
        <w:rPr>
          <w:rFonts w:ascii="Century Schoolbook" w:hAnsi="Century Schoolbook" w:cs="Helvetica Neue"/>
        </w:rPr>
        <w:t xml:space="preserve">; (11) updating the plan as operations or equipment changes; (12) and record-keeping to document compliance. </w:t>
      </w:r>
      <w:r w:rsidR="00A72EFA" w:rsidRPr="00570790">
        <w:rPr>
          <w:rFonts w:ascii="Century Schoolbook" w:hAnsi="Century Schoolbook" w:cs="Helvetica Neue"/>
          <w:i/>
        </w:rPr>
        <w:t>See</w:t>
      </w:r>
      <w:r w:rsidR="00A72EFA" w:rsidRPr="00570790">
        <w:rPr>
          <w:rFonts w:ascii="Century Schoolbook" w:hAnsi="Century Schoolbook" w:cs="Helvetica Neue"/>
        </w:rPr>
        <w:t xml:space="preserve"> 83 Fed. Reg. at 29,511 tbl.3, 29,516.</w:t>
      </w:r>
      <w:r w:rsidR="003056AA" w:rsidRPr="00570790">
        <w:rPr>
          <w:rFonts w:ascii="Century Schoolbook" w:hAnsi="Century Schoolbook" w:cs="Helvetica Neue"/>
        </w:rPr>
        <w:t xml:space="preserve"> </w:t>
      </w:r>
      <w:r w:rsidR="00B77734" w:rsidRPr="00570790">
        <w:rPr>
          <w:rFonts w:ascii="Century Schoolbook" w:hAnsi="Century Schoolbook" w:cs="Helvetica Neue"/>
        </w:rPr>
        <w:t>Many</w:t>
      </w:r>
      <w:r w:rsidR="003056AA" w:rsidRPr="00570790">
        <w:rPr>
          <w:rFonts w:ascii="Century Schoolbook" w:hAnsi="Century Schoolbook" w:cs="Helvetica Neue"/>
        </w:rPr>
        <w:t xml:space="preserve"> of these requirements could modeled after the SPCC Rule’s </w:t>
      </w:r>
      <w:r w:rsidR="00CC47C9">
        <w:rPr>
          <w:rFonts w:ascii="Century Schoolbook" w:hAnsi="Century Schoolbook" w:cs="Helvetica Neue"/>
        </w:rPr>
        <w:t xml:space="preserve">oil </w:t>
      </w:r>
      <w:r w:rsidR="003056AA" w:rsidRPr="00570790">
        <w:rPr>
          <w:rFonts w:ascii="Century Schoolbook" w:hAnsi="Century Schoolbook" w:cs="Helvetica Neue"/>
        </w:rPr>
        <w:t xml:space="preserve">spill-prevention and -containment requirements. </w:t>
      </w:r>
      <w:r w:rsidR="003056AA" w:rsidRPr="00570790">
        <w:rPr>
          <w:rFonts w:ascii="Century Schoolbook" w:hAnsi="Century Schoolbook" w:cs="Helvetica Neue"/>
          <w:i/>
        </w:rPr>
        <w:t>See</w:t>
      </w:r>
      <w:r w:rsidR="003056AA" w:rsidRPr="00570790">
        <w:rPr>
          <w:rFonts w:ascii="Century Schoolbook" w:hAnsi="Century Schoolbook" w:cs="Helvetica Neue"/>
        </w:rPr>
        <w:t xml:space="preserve"> 40 C.F.R. part 112.</w:t>
      </w:r>
      <w:r w:rsidR="00B77734" w:rsidRPr="00570790">
        <w:rPr>
          <w:rFonts w:ascii="Century Schoolbook" w:hAnsi="Century Schoolbook" w:cs="Helvetica Neue"/>
        </w:rPr>
        <w:t xml:space="preserve"> Indeed, EPA should use the </w:t>
      </w:r>
      <w:r w:rsidR="003C4ABB">
        <w:rPr>
          <w:rFonts w:ascii="Century Schoolbook" w:hAnsi="Century Schoolbook" w:cs="Helvetica Neue"/>
        </w:rPr>
        <w:t>long</w:t>
      </w:r>
      <w:r w:rsidR="001561D9" w:rsidRPr="00570790">
        <w:rPr>
          <w:rFonts w:ascii="Century Schoolbook" w:hAnsi="Century Schoolbook" w:cs="Helvetica Neue"/>
        </w:rPr>
        <w:t xml:space="preserve">standing and familiar </w:t>
      </w:r>
      <w:r w:rsidR="00B77734" w:rsidRPr="00570790">
        <w:rPr>
          <w:rFonts w:ascii="Century Schoolbook" w:hAnsi="Century Schoolbook" w:cs="Helvetica Neue"/>
        </w:rPr>
        <w:t>SPCC Rule as a starting point for its hazardous-substance spill-prevention regulations.</w:t>
      </w:r>
    </w:p>
    <w:p w14:paraId="3D1D09F8" w14:textId="1E144DE1" w:rsidR="00A72EFA" w:rsidRPr="00570790" w:rsidRDefault="00A72EFA" w:rsidP="00756C4F">
      <w:pPr>
        <w:widowControl w:val="0"/>
        <w:autoSpaceDE w:val="0"/>
        <w:autoSpaceDN w:val="0"/>
        <w:adjustRightInd w:val="0"/>
        <w:ind w:firstLine="720"/>
        <w:rPr>
          <w:rFonts w:ascii="Century Schoolbook" w:hAnsi="Century Schoolbook" w:cs="Helvetica Neue"/>
        </w:rPr>
      </w:pPr>
    </w:p>
    <w:p w14:paraId="0BFC81F7" w14:textId="529321E5" w:rsidR="00A72EFA" w:rsidRPr="00570790" w:rsidRDefault="003056AA" w:rsidP="00756C4F">
      <w:pPr>
        <w:widowControl w:val="0"/>
        <w:autoSpaceDE w:val="0"/>
        <w:autoSpaceDN w:val="0"/>
        <w:adjustRightInd w:val="0"/>
        <w:ind w:firstLine="720"/>
        <w:rPr>
          <w:rFonts w:ascii="Century Schoolbook" w:hAnsi="Century Schoolbook" w:cs="Helvetica Neue"/>
        </w:rPr>
      </w:pPr>
      <w:r w:rsidRPr="00570790">
        <w:rPr>
          <w:rFonts w:ascii="Century Schoolbook" w:hAnsi="Century Schoolbook" w:cs="Helvetica Neue"/>
        </w:rPr>
        <w:t>We urge EPA to issue h</w:t>
      </w:r>
      <w:r w:rsidR="0036729D" w:rsidRPr="00570790">
        <w:rPr>
          <w:rFonts w:ascii="Century Schoolbook" w:hAnsi="Century Schoolbook" w:cs="Helvetica Neue"/>
        </w:rPr>
        <w:t>azardous-</w:t>
      </w:r>
      <w:r w:rsidR="00A72EFA" w:rsidRPr="00570790">
        <w:rPr>
          <w:rFonts w:ascii="Century Schoolbook" w:hAnsi="Century Schoolbook" w:cs="Helvetica Neue"/>
        </w:rPr>
        <w:t xml:space="preserve">substance spill-prevention regulations under CWA section 311(j)(1)(C) </w:t>
      </w:r>
      <w:r w:rsidRPr="00570790">
        <w:rPr>
          <w:rFonts w:ascii="Century Schoolbook" w:hAnsi="Century Schoolbook" w:cs="Helvetica Neue"/>
        </w:rPr>
        <w:t>that</w:t>
      </w:r>
      <w:r w:rsidR="00A72EFA" w:rsidRPr="00570790">
        <w:rPr>
          <w:rFonts w:ascii="Century Schoolbook" w:hAnsi="Century Schoolbook" w:cs="Helvetica Neue"/>
        </w:rPr>
        <w:t xml:space="preserve"> contain the following requirements:</w:t>
      </w:r>
    </w:p>
    <w:p w14:paraId="1EABB4A5" w14:textId="3C3DDD8E" w:rsidR="001E4724" w:rsidRPr="00570790" w:rsidRDefault="001E4724" w:rsidP="00756C4F">
      <w:pPr>
        <w:widowControl w:val="0"/>
        <w:autoSpaceDE w:val="0"/>
        <w:autoSpaceDN w:val="0"/>
        <w:adjustRightInd w:val="0"/>
        <w:ind w:firstLine="720"/>
        <w:rPr>
          <w:rFonts w:ascii="Century Schoolbook" w:hAnsi="Century Schoolbook" w:cs="Helvetica Neue"/>
        </w:rPr>
      </w:pPr>
    </w:p>
    <w:p w14:paraId="2C697298" w14:textId="08B81106" w:rsidR="001E4724" w:rsidRPr="00570790" w:rsidRDefault="001E4724" w:rsidP="00CF6046">
      <w:pPr>
        <w:keepNext/>
        <w:widowControl w:val="0"/>
        <w:autoSpaceDE w:val="0"/>
        <w:autoSpaceDN w:val="0"/>
        <w:adjustRightInd w:val="0"/>
        <w:rPr>
          <w:rFonts w:ascii="Century Schoolbook" w:hAnsi="Century Schoolbook" w:cs="Helvetica Neue"/>
          <w:b/>
        </w:rPr>
      </w:pPr>
      <w:r w:rsidRPr="00570790">
        <w:rPr>
          <w:rFonts w:ascii="Century Schoolbook" w:hAnsi="Century Schoolbook" w:cs="Helvetica Neue"/>
        </w:rPr>
        <w:lastRenderedPageBreak/>
        <w:tab/>
      </w:r>
      <w:r w:rsidRPr="00570790">
        <w:rPr>
          <w:rFonts w:ascii="Century Schoolbook" w:hAnsi="Century Schoolbook" w:cs="Helvetica Neue"/>
          <w:b/>
        </w:rPr>
        <w:t>A.</w:t>
      </w:r>
      <w:r w:rsidRPr="00570790">
        <w:rPr>
          <w:rFonts w:ascii="Century Schoolbook" w:hAnsi="Century Schoolbook" w:cs="Helvetica Neue"/>
          <w:b/>
        </w:rPr>
        <w:tab/>
      </w:r>
      <w:r w:rsidR="001B644B" w:rsidRPr="00570790">
        <w:rPr>
          <w:rFonts w:ascii="Century Schoolbook" w:hAnsi="Century Schoolbook" w:cs="Helvetica Neue"/>
          <w:b/>
        </w:rPr>
        <w:t>R</w:t>
      </w:r>
      <w:r w:rsidRPr="00570790">
        <w:rPr>
          <w:rFonts w:ascii="Century Schoolbook" w:hAnsi="Century Schoolbook" w:cs="Helvetica Neue"/>
          <w:b/>
        </w:rPr>
        <w:t>eport</w:t>
      </w:r>
      <w:r w:rsidR="001B644B" w:rsidRPr="00570790">
        <w:rPr>
          <w:rFonts w:ascii="Century Schoolbook" w:hAnsi="Century Schoolbook" w:cs="Helvetica Neue"/>
          <w:b/>
        </w:rPr>
        <w:t>ing</w:t>
      </w:r>
      <w:r w:rsidRPr="00570790">
        <w:rPr>
          <w:rFonts w:ascii="Century Schoolbook" w:hAnsi="Century Schoolbook" w:cs="Helvetica Neue"/>
          <w:b/>
        </w:rPr>
        <w:t xml:space="preserve"> to EPA</w:t>
      </w:r>
    </w:p>
    <w:p w14:paraId="61CCC540" w14:textId="1D2EF42B" w:rsidR="001E4724" w:rsidRPr="00570790" w:rsidRDefault="001E4724" w:rsidP="00CF6046">
      <w:pPr>
        <w:keepNext/>
        <w:widowControl w:val="0"/>
        <w:autoSpaceDE w:val="0"/>
        <w:autoSpaceDN w:val="0"/>
        <w:adjustRightInd w:val="0"/>
        <w:rPr>
          <w:rFonts w:ascii="Century Schoolbook" w:hAnsi="Century Schoolbook" w:cs="Helvetica Neue"/>
          <w:b/>
        </w:rPr>
      </w:pPr>
    </w:p>
    <w:p w14:paraId="5F3447FB" w14:textId="1D553359" w:rsidR="00E12DAE" w:rsidRPr="00570790" w:rsidRDefault="004B77AA" w:rsidP="008A5C39">
      <w:pPr>
        <w:widowControl w:val="0"/>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Any hazardous-substance spill-prevention regulation should require </w:t>
      </w:r>
      <w:r w:rsidR="008A5C39" w:rsidRPr="00570790">
        <w:rPr>
          <w:rFonts w:ascii="Century Schoolbook" w:hAnsi="Century Schoolbook" w:cs="Helvetica Neue"/>
        </w:rPr>
        <w:t xml:space="preserve">covered facilities </w:t>
      </w:r>
      <w:r w:rsidRPr="00570790">
        <w:rPr>
          <w:rFonts w:ascii="Century Schoolbook" w:hAnsi="Century Schoolbook" w:cs="Helvetica Neue"/>
        </w:rPr>
        <w:t xml:space="preserve">to report annually to EPA the </w:t>
      </w:r>
      <w:r w:rsidR="003C4ABB">
        <w:rPr>
          <w:rFonts w:ascii="Century Schoolbook" w:hAnsi="Century Schoolbook" w:cs="Helvetica Neue"/>
        </w:rPr>
        <w:t>types</w:t>
      </w:r>
      <w:r w:rsidRPr="00570790">
        <w:rPr>
          <w:rFonts w:ascii="Century Schoolbook" w:hAnsi="Century Schoolbook" w:cs="Helvetica Neue"/>
        </w:rPr>
        <w:t xml:space="preserve"> and quantities of CWA hazardous substances the facility </w:t>
      </w:r>
      <w:r w:rsidR="007B4A4E" w:rsidRPr="00570790">
        <w:rPr>
          <w:rFonts w:ascii="Century Schoolbook" w:hAnsi="Century Schoolbook" w:cs="Helvetica Neue"/>
        </w:rPr>
        <w:t xml:space="preserve">produces, </w:t>
      </w:r>
      <w:r w:rsidR="00AC1D6B" w:rsidRPr="00570790">
        <w:rPr>
          <w:rFonts w:ascii="Century Schoolbook" w:hAnsi="Century Schoolbook" w:cs="Helvetica Neue"/>
        </w:rPr>
        <w:t xml:space="preserve">uses, </w:t>
      </w:r>
      <w:r w:rsidR="007B4A4E" w:rsidRPr="00570790">
        <w:rPr>
          <w:rFonts w:ascii="Century Schoolbook" w:hAnsi="Century Schoolbook" w:cs="Helvetica Neue"/>
        </w:rPr>
        <w:t>store</w:t>
      </w:r>
      <w:r w:rsidR="00AC1D6B" w:rsidRPr="00570790">
        <w:rPr>
          <w:rFonts w:ascii="Century Schoolbook" w:hAnsi="Century Schoolbook" w:cs="Helvetica Neue"/>
        </w:rPr>
        <w:t>s</w:t>
      </w:r>
      <w:r w:rsidR="007B4A4E" w:rsidRPr="00570790">
        <w:rPr>
          <w:rFonts w:ascii="Century Schoolbook" w:hAnsi="Century Schoolbook" w:cs="Helvetica Neue"/>
        </w:rPr>
        <w:t>, or otherwise handles (hereafter, “stores,” “stored,” or “storing”)</w:t>
      </w:r>
      <w:r w:rsidR="008A5C39" w:rsidRPr="00570790">
        <w:rPr>
          <w:rFonts w:ascii="Century Schoolbook" w:hAnsi="Century Schoolbook" w:cs="Helvetica Neue"/>
        </w:rPr>
        <w:t xml:space="preserve"> on</w:t>
      </w:r>
      <w:r w:rsidRPr="00570790">
        <w:rPr>
          <w:rFonts w:ascii="Century Schoolbook" w:hAnsi="Century Schoolbook" w:cs="Helvetica Neue"/>
        </w:rPr>
        <w:t xml:space="preserve"> site. </w:t>
      </w:r>
      <w:r w:rsidR="008A5C39" w:rsidRPr="00570790">
        <w:rPr>
          <w:rFonts w:ascii="Century Schoolbook" w:hAnsi="Century Schoolbook" w:cs="Helvetica Neue"/>
        </w:rPr>
        <w:t xml:space="preserve">EPA </w:t>
      </w:r>
      <w:r w:rsidR="001E4724" w:rsidRPr="00570790">
        <w:rPr>
          <w:rFonts w:ascii="Century Schoolbook" w:hAnsi="Century Schoolbook" w:cs="Helvetica Neue"/>
        </w:rPr>
        <w:t xml:space="preserve">does not </w:t>
      </w:r>
      <w:r w:rsidRPr="00570790">
        <w:rPr>
          <w:rFonts w:ascii="Century Schoolbook" w:hAnsi="Century Schoolbook" w:cs="Helvetica Neue"/>
        </w:rPr>
        <w:t xml:space="preserve">currently </w:t>
      </w:r>
      <w:r w:rsidR="001E4724" w:rsidRPr="00570790">
        <w:rPr>
          <w:rFonts w:ascii="Century Schoolbook" w:hAnsi="Century Schoolbook" w:cs="Helvetica Neue"/>
        </w:rPr>
        <w:t>know the universe of non-transportation-related onshore facilities where CWA hazardous substances are stored</w:t>
      </w:r>
      <w:r w:rsidR="008A5C39" w:rsidRPr="00570790">
        <w:rPr>
          <w:rFonts w:ascii="Century Schoolbook" w:hAnsi="Century Schoolbook" w:cs="Helvetica Neue"/>
        </w:rPr>
        <w:t>.</w:t>
      </w:r>
      <w:r w:rsidR="001E4724" w:rsidRPr="00570790">
        <w:rPr>
          <w:rFonts w:ascii="Century Schoolbook" w:hAnsi="Century Schoolbook" w:cs="Helvetica Neue"/>
        </w:rPr>
        <w:t xml:space="preserve"> </w:t>
      </w:r>
      <w:r w:rsidR="008A5C39" w:rsidRPr="00570790">
        <w:rPr>
          <w:rFonts w:ascii="Century Schoolbook" w:hAnsi="Century Schoolbook" w:cs="Helvetica Neue"/>
          <w:i/>
        </w:rPr>
        <w:t>S</w:t>
      </w:r>
      <w:r w:rsidRPr="00570790">
        <w:rPr>
          <w:rFonts w:ascii="Century Schoolbook" w:hAnsi="Century Schoolbook" w:cs="Helvetica Neue"/>
          <w:i/>
        </w:rPr>
        <w:t xml:space="preserve">ee </w:t>
      </w:r>
      <w:r w:rsidR="008A5C39" w:rsidRPr="00570790">
        <w:rPr>
          <w:rFonts w:ascii="Century Schoolbook" w:hAnsi="Century Schoolbook" w:cs="Helvetica Neue"/>
        </w:rPr>
        <w:t xml:space="preserve">83 Fed. Reg. at 29,519. The agency therefore does not know </w:t>
      </w:r>
      <w:r w:rsidR="001E4724" w:rsidRPr="00570790">
        <w:rPr>
          <w:rFonts w:ascii="Century Schoolbook" w:hAnsi="Century Schoolbook" w:cs="Helvetica Neue"/>
        </w:rPr>
        <w:t xml:space="preserve">where a hazardous-substance spill-prevention rule—when issued—would </w:t>
      </w:r>
      <w:r w:rsidRPr="00570790">
        <w:rPr>
          <w:rFonts w:ascii="Century Schoolbook" w:hAnsi="Century Schoolbook" w:cs="Helvetica Neue"/>
        </w:rPr>
        <w:t xml:space="preserve">apply. </w:t>
      </w:r>
      <w:r w:rsidR="001E4724" w:rsidRPr="00570790">
        <w:rPr>
          <w:rFonts w:ascii="Century Schoolbook" w:hAnsi="Century Schoolbook" w:cs="Helvetica Neue"/>
        </w:rPr>
        <w:t xml:space="preserve">Any hazardous-substance spill-prevention rule should remedy this problem by requiring </w:t>
      </w:r>
      <w:r w:rsidRPr="00570790">
        <w:rPr>
          <w:rFonts w:ascii="Century Schoolbook" w:hAnsi="Century Schoolbook" w:cs="Helvetica Neue"/>
        </w:rPr>
        <w:t xml:space="preserve">each </w:t>
      </w:r>
      <w:r w:rsidR="001E4724" w:rsidRPr="00570790">
        <w:rPr>
          <w:rFonts w:ascii="Century Schoolbook" w:hAnsi="Century Schoolbook" w:cs="Helvetica Neue"/>
        </w:rPr>
        <w:t>covered facilit</w:t>
      </w:r>
      <w:r w:rsidRPr="00570790">
        <w:rPr>
          <w:rFonts w:ascii="Century Schoolbook" w:hAnsi="Century Schoolbook" w:cs="Helvetica Neue"/>
        </w:rPr>
        <w:t>y</w:t>
      </w:r>
      <w:r w:rsidR="001E4724" w:rsidRPr="00570790">
        <w:rPr>
          <w:rFonts w:ascii="Century Schoolbook" w:hAnsi="Century Schoolbook" w:cs="Helvetica Neue"/>
        </w:rPr>
        <w:t xml:space="preserve"> to report </w:t>
      </w:r>
      <w:r w:rsidRPr="00570790">
        <w:rPr>
          <w:rFonts w:ascii="Century Schoolbook" w:hAnsi="Century Schoolbook" w:cs="Helvetica Neue"/>
        </w:rPr>
        <w:t xml:space="preserve">at least annually </w:t>
      </w:r>
      <w:r w:rsidR="001E4724" w:rsidRPr="00570790">
        <w:rPr>
          <w:rFonts w:ascii="Century Schoolbook" w:hAnsi="Century Schoolbook" w:cs="Helvetica Neue"/>
        </w:rPr>
        <w:t>to EPA the hazardous substances</w:t>
      </w:r>
      <w:r w:rsidR="003F3BEC">
        <w:rPr>
          <w:rFonts w:ascii="Century Schoolbook" w:hAnsi="Century Schoolbook" w:cs="Helvetica Neue"/>
        </w:rPr>
        <w:t xml:space="preserve"> it is storing, and in what quantities</w:t>
      </w:r>
      <w:r w:rsidR="001E4724" w:rsidRPr="00570790">
        <w:rPr>
          <w:rFonts w:ascii="Century Schoolbook" w:hAnsi="Century Schoolbook" w:cs="Helvetica Neue"/>
        </w:rPr>
        <w:t xml:space="preserve">. Depending on the thresholds </w:t>
      </w:r>
      <w:r w:rsidRPr="00570790">
        <w:rPr>
          <w:rFonts w:ascii="Century Schoolbook" w:hAnsi="Century Schoolbook" w:cs="Helvetica Neue"/>
        </w:rPr>
        <w:t>EPA identifies for each of the 300-plus CWA</w:t>
      </w:r>
      <w:r w:rsidR="001E4724" w:rsidRPr="00570790">
        <w:rPr>
          <w:rFonts w:ascii="Century Schoolbook" w:hAnsi="Century Schoolbook" w:cs="Helvetica Neue"/>
        </w:rPr>
        <w:t xml:space="preserve"> hazardous substances, </w:t>
      </w:r>
      <w:r w:rsidR="001E4724" w:rsidRPr="00570790">
        <w:rPr>
          <w:rFonts w:ascii="Century Schoolbook" w:hAnsi="Century Schoolbook" w:cs="Helvetica Neue"/>
          <w:i/>
        </w:rPr>
        <w:t xml:space="preserve">see infra </w:t>
      </w:r>
      <w:r w:rsidR="001E4724" w:rsidRPr="00570790">
        <w:rPr>
          <w:rFonts w:ascii="Century Schoolbook" w:hAnsi="Century Schoolbook" w:cs="Helvetica Neue"/>
        </w:rPr>
        <w:t>Part III.</w:t>
      </w:r>
      <w:r w:rsidR="008A5C39" w:rsidRPr="00570790">
        <w:rPr>
          <w:rFonts w:ascii="Century Schoolbook" w:hAnsi="Century Schoolbook" w:cs="Helvetica Neue"/>
        </w:rPr>
        <w:t>H</w:t>
      </w:r>
      <w:r w:rsidR="001E4724" w:rsidRPr="00570790">
        <w:rPr>
          <w:rFonts w:ascii="Century Schoolbook" w:hAnsi="Century Schoolbook" w:cs="Helvetica Neue"/>
        </w:rPr>
        <w:t xml:space="preserve">, </w:t>
      </w:r>
      <w:r w:rsidR="008A5C39" w:rsidRPr="00570790">
        <w:rPr>
          <w:rFonts w:ascii="Century Schoolbook" w:hAnsi="Century Schoolbook" w:cs="Helvetica Neue"/>
        </w:rPr>
        <w:t xml:space="preserve">for many </w:t>
      </w:r>
      <w:r w:rsidR="001E4724" w:rsidRPr="00570790">
        <w:rPr>
          <w:rFonts w:ascii="Century Schoolbook" w:hAnsi="Century Schoolbook" w:cs="Helvetica Neue"/>
        </w:rPr>
        <w:t>facilities</w:t>
      </w:r>
      <w:r w:rsidR="008A5C39" w:rsidRPr="00570790">
        <w:rPr>
          <w:rFonts w:ascii="Century Schoolbook" w:hAnsi="Century Schoolbook" w:cs="Helvetica Neue"/>
        </w:rPr>
        <w:t xml:space="preserve">, the reporting could be satisfied by submitting to EPA the </w:t>
      </w:r>
      <w:r w:rsidRPr="00570790">
        <w:rPr>
          <w:rFonts w:ascii="Century Schoolbook" w:hAnsi="Century Schoolbook" w:cs="Helvetica Neue"/>
        </w:rPr>
        <w:t xml:space="preserve">Tier II reports </w:t>
      </w:r>
      <w:r w:rsidR="008A5C39" w:rsidRPr="00570790">
        <w:rPr>
          <w:rFonts w:ascii="Century Schoolbook" w:hAnsi="Century Schoolbook" w:cs="Helvetica Neue"/>
        </w:rPr>
        <w:t>they</w:t>
      </w:r>
      <w:r w:rsidR="00E705FA" w:rsidRPr="00570790">
        <w:rPr>
          <w:rFonts w:ascii="Century Schoolbook" w:hAnsi="Century Schoolbook" w:cs="Helvetica Neue"/>
        </w:rPr>
        <w:t xml:space="preserve"> are already required to submit</w:t>
      </w:r>
      <w:r w:rsidRPr="00570790">
        <w:rPr>
          <w:rFonts w:ascii="Century Schoolbook" w:hAnsi="Century Schoolbook" w:cs="Helvetica Neue"/>
        </w:rPr>
        <w:t xml:space="preserve"> to state and loc</w:t>
      </w:r>
      <w:r w:rsidR="00E705FA" w:rsidRPr="00570790">
        <w:rPr>
          <w:rFonts w:ascii="Century Schoolbook" w:hAnsi="Century Schoolbook" w:cs="Helvetica Neue"/>
        </w:rPr>
        <w:t>al emergency response officials</w:t>
      </w:r>
      <w:r w:rsidR="003F3BEC" w:rsidRPr="003F3BEC">
        <w:rPr>
          <w:rFonts w:ascii="Century Schoolbook" w:hAnsi="Century Schoolbook" w:cs="Helvetica Neue"/>
        </w:rPr>
        <w:t xml:space="preserve"> </w:t>
      </w:r>
      <w:r w:rsidR="003F3BEC" w:rsidRPr="00570790">
        <w:rPr>
          <w:rFonts w:ascii="Century Schoolbook" w:hAnsi="Century Schoolbook" w:cs="Helvetica Neue"/>
        </w:rPr>
        <w:t>under ECPRA</w:t>
      </w:r>
      <w:r w:rsidR="00E705FA" w:rsidRPr="00570790">
        <w:rPr>
          <w:rFonts w:ascii="Century Schoolbook" w:hAnsi="Century Schoolbook" w:cs="Helvetica Neue"/>
        </w:rPr>
        <w:t xml:space="preserve">. </w:t>
      </w:r>
      <w:r w:rsidR="008A5C39" w:rsidRPr="00570790">
        <w:rPr>
          <w:rFonts w:ascii="Century Schoolbook" w:hAnsi="Century Schoolbook" w:cs="Helvetica Neue"/>
        </w:rPr>
        <w:t>For covered facilities that are not subject to Tier II reporting requirements, EPA could require a similar or even identical form of reporting for CWA hazardous substances. Whatever form of reporting EPA requires, the agency</w:t>
      </w:r>
      <w:r w:rsidR="00E12DAE" w:rsidRPr="00570790">
        <w:rPr>
          <w:rFonts w:ascii="Century Schoolbook" w:hAnsi="Century Schoolbook" w:cs="Helvetica Neue"/>
        </w:rPr>
        <w:t xml:space="preserve"> should make th</w:t>
      </w:r>
      <w:r w:rsidR="003F3BEC">
        <w:rPr>
          <w:rFonts w:ascii="Century Schoolbook" w:hAnsi="Century Schoolbook" w:cs="Helvetica Neue"/>
        </w:rPr>
        <w:t>e</w:t>
      </w:r>
      <w:r w:rsidR="00E12DAE" w:rsidRPr="00570790">
        <w:rPr>
          <w:rFonts w:ascii="Century Schoolbook" w:hAnsi="Century Schoolbook" w:cs="Helvetica Neue"/>
        </w:rPr>
        <w:t xml:space="preserve"> information </w:t>
      </w:r>
      <w:r w:rsidR="008A5C39" w:rsidRPr="00570790">
        <w:rPr>
          <w:rFonts w:ascii="Century Schoolbook" w:hAnsi="Century Schoolbook" w:cs="Helvetica Neue"/>
        </w:rPr>
        <w:t xml:space="preserve">collected easily </w:t>
      </w:r>
      <w:r w:rsidR="00E12DAE" w:rsidRPr="00570790">
        <w:rPr>
          <w:rFonts w:ascii="Century Schoolbook" w:hAnsi="Century Schoolbook"/>
        </w:rPr>
        <w:t>available online for public inspection.</w:t>
      </w:r>
    </w:p>
    <w:p w14:paraId="6F441F8B" w14:textId="69083E0E" w:rsidR="00A72EFA" w:rsidRPr="00570790" w:rsidRDefault="00A72EFA" w:rsidP="00E12DAE">
      <w:pPr>
        <w:widowControl w:val="0"/>
        <w:autoSpaceDE w:val="0"/>
        <w:autoSpaceDN w:val="0"/>
        <w:adjustRightInd w:val="0"/>
        <w:rPr>
          <w:rFonts w:ascii="Century Schoolbook" w:hAnsi="Century Schoolbook" w:cs="Helvetica Neue"/>
        </w:rPr>
      </w:pPr>
    </w:p>
    <w:p w14:paraId="4431FBC8" w14:textId="25DDECCB" w:rsidR="00E705FA" w:rsidRPr="00570790" w:rsidRDefault="00E705FA" w:rsidP="001F7801">
      <w:pPr>
        <w:keepNext/>
        <w:widowControl w:val="0"/>
        <w:autoSpaceDE w:val="0"/>
        <w:autoSpaceDN w:val="0"/>
        <w:adjustRightInd w:val="0"/>
        <w:ind w:firstLine="720"/>
        <w:rPr>
          <w:rFonts w:ascii="Century Schoolbook" w:hAnsi="Century Schoolbook" w:cs="Helvetica Neue"/>
          <w:b/>
        </w:rPr>
      </w:pPr>
      <w:r w:rsidRPr="00570790">
        <w:rPr>
          <w:rFonts w:ascii="Century Schoolbook" w:hAnsi="Century Schoolbook" w:cs="Helvetica Neue"/>
          <w:b/>
        </w:rPr>
        <w:t>B.</w:t>
      </w:r>
      <w:r w:rsidRPr="00570790">
        <w:rPr>
          <w:rFonts w:ascii="Century Schoolbook" w:hAnsi="Century Schoolbook" w:cs="Helvetica Neue"/>
          <w:b/>
        </w:rPr>
        <w:tab/>
      </w:r>
      <w:r w:rsidR="001F7801" w:rsidRPr="00570790">
        <w:rPr>
          <w:rFonts w:ascii="Century Schoolbook" w:hAnsi="Century Schoolbook" w:cs="Helvetica Neue"/>
          <w:b/>
        </w:rPr>
        <w:t>Spill-prevention, -control, and -countermeasure planning</w:t>
      </w:r>
    </w:p>
    <w:p w14:paraId="4DD1DD52" w14:textId="77777777" w:rsidR="001F7801" w:rsidRPr="00570790" w:rsidRDefault="001F7801" w:rsidP="001F7801">
      <w:pPr>
        <w:keepNext/>
        <w:widowControl w:val="0"/>
        <w:autoSpaceDE w:val="0"/>
        <w:autoSpaceDN w:val="0"/>
        <w:adjustRightInd w:val="0"/>
        <w:ind w:firstLine="720"/>
        <w:rPr>
          <w:rFonts w:ascii="Century Schoolbook" w:hAnsi="Century Schoolbook" w:cs="Helvetica Neue"/>
        </w:rPr>
      </w:pPr>
    </w:p>
    <w:p w14:paraId="015A0D20" w14:textId="48471645" w:rsidR="002266D6" w:rsidRPr="00570790" w:rsidRDefault="00E705FA" w:rsidP="00E705FA">
      <w:pPr>
        <w:widowControl w:val="0"/>
        <w:autoSpaceDE w:val="0"/>
        <w:autoSpaceDN w:val="0"/>
        <w:adjustRightInd w:val="0"/>
        <w:rPr>
          <w:rFonts w:ascii="Century Schoolbook" w:hAnsi="Century Schoolbook" w:cs="Helvetica Neue"/>
        </w:rPr>
      </w:pPr>
      <w:r w:rsidRPr="00570790">
        <w:rPr>
          <w:rFonts w:ascii="Century Schoolbook" w:hAnsi="Century Schoolbook" w:cs="Helvetica Neue"/>
        </w:rPr>
        <w:tab/>
        <w:t xml:space="preserve">The cornerstone of any regulations under CWA section 311(j)(1)(C) should focus on </w:t>
      </w:r>
      <w:r w:rsidRPr="00570790">
        <w:rPr>
          <w:rFonts w:ascii="Century Schoolbook" w:hAnsi="Century Schoolbook" w:cs="Helvetica Neue"/>
          <w:i/>
        </w:rPr>
        <w:t>prevention of spills in the first instance</w:t>
      </w:r>
      <w:r w:rsidR="001B644B" w:rsidRPr="00570790">
        <w:rPr>
          <w:rFonts w:ascii="Century Schoolbook" w:hAnsi="Century Schoolbook" w:cs="Helvetica Neue"/>
        </w:rPr>
        <w:t xml:space="preserve">. Any hazardous-substance spill-prevention rule EPA issues should </w:t>
      </w:r>
      <w:r w:rsidR="000F6C54">
        <w:rPr>
          <w:rFonts w:ascii="Century Schoolbook" w:hAnsi="Century Schoolbook" w:cs="Helvetica Neue"/>
        </w:rPr>
        <w:t xml:space="preserve">therefore </w:t>
      </w:r>
      <w:r w:rsidR="001B644B" w:rsidRPr="00570790">
        <w:rPr>
          <w:rFonts w:ascii="Century Schoolbook" w:hAnsi="Century Schoolbook" w:cs="Helvetica Neue"/>
        </w:rPr>
        <w:t xml:space="preserve">require </w:t>
      </w:r>
      <w:r w:rsidR="00AA1229">
        <w:rPr>
          <w:rFonts w:ascii="Century Schoolbook" w:hAnsi="Century Schoolbook" w:cs="Helvetica Neue"/>
        </w:rPr>
        <w:t xml:space="preserve">each covered </w:t>
      </w:r>
      <w:r w:rsidR="001B644B" w:rsidRPr="00570790">
        <w:rPr>
          <w:rFonts w:ascii="Century Schoolbook" w:hAnsi="Century Schoolbook" w:cs="Helvetica Neue"/>
        </w:rPr>
        <w:t>facilit</w:t>
      </w:r>
      <w:r w:rsidR="00AA1229">
        <w:rPr>
          <w:rFonts w:ascii="Century Schoolbook" w:hAnsi="Century Schoolbook" w:cs="Helvetica Neue"/>
        </w:rPr>
        <w:t>y</w:t>
      </w:r>
      <w:r w:rsidR="001B644B" w:rsidRPr="00570790">
        <w:rPr>
          <w:rFonts w:ascii="Century Schoolbook" w:hAnsi="Century Schoolbook" w:cs="Helvetica Neue"/>
        </w:rPr>
        <w:t xml:space="preserve"> to develop </w:t>
      </w:r>
      <w:r w:rsidR="00AA1229">
        <w:rPr>
          <w:rFonts w:ascii="Century Schoolbook" w:hAnsi="Century Schoolbook" w:cs="Helvetica Neue"/>
        </w:rPr>
        <w:t xml:space="preserve">a </w:t>
      </w:r>
      <w:r w:rsidR="001B644B" w:rsidRPr="00570790">
        <w:rPr>
          <w:rFonts w:ascii="Century Schoolbook" w:hAnsi="Century Schoolbook" w:cs="Helvetica Neue"/>
        </w:rPr>
        <w:t>spill-preven</w:t>
      </w:r>
      <w:r w:rsidR="00AA1229">
        <w:rPr>
          <w:rFonts w:ascii="Century Schoolbook" w:hAnsi="Century Schoolbook" w:cs="Helvetica Neue"/>
        </w:rPr>
        <w:t>tion and -response plan</w:t>
      </w:r>
      <w:r w:rsidR="001B644B" w:rsidRPr="00570790">
        <w:rPr>
          <w:rFonts w:ascii="Century Schoolbook" w:hAnsi="Century Schoolbook" w:cs="Helvetica Neue"/>
        </w:rPr>
        <w:t xml:space="preserve"> th</w:t>
      </w:r>
      <w:r w:rsidR="00AA1229">
        <w:rPr>
          <w:rFonts w:ascii="Century Schoolbook" w:hAnsi="Century Schoolbook" w:cs="Helvetica Neue"/>
        </w:rPr>
        <w:t>at, among other things, identifies</w:t>
      </w:r>
      <w:r w:rsidR="001B644B" w:rsidRPr="00570790">
        <w:rPr>
          <w:rFonts w:ascii="Century Schoolbook" w:hAnsi="Century Schoolbook" w:cs="Helvetica Neue"/>
        </w:rPr>
        <w:t xml:space="preserve"> risks of spills at </w:t>
      </w:r>
      <w:r w:rsidR="00AA1229">
        <w:rPr>
          <w:rFonts w:ascii="Century Schoolbook" w:hAnsi="Century Schoolbook" w:cs="Helvetica Neue"/>
        </w:rPr>
        <w:t>the</w:t>
      </w:r>
      <w:r w:rsidR="001B644B" w:rsidRPr="00570790">
        <w:rPr>
          <w:rFonts w:ascii="Century Schoolbook" w:hAnsi="Century Schoolbook" w:cs="Helvetica Neue"/>
        </w:rPr>
        <w:t xml:space="preserve"> facility and set</w:t>
      </w:r>
      <w:r w:rsidR="00AA1229">
        <w:rPr>
          <w:rFonts w:ascii="Century Schoolbook" w:hAnsi="Century Schoolbook" w:cs="Helvetica Neue"/>
        </w:rPr>
        <w:t>s</w:t>
      </w:r>
      <w:r w:rsidR="001B644B" w:rsidRPr="00570790">
        <w:rPr>
          <w:rFonts w:ascii="Century Schoolbook" w:hAnsi="Century Schoolbook" w:cs="Helvetica Neue"/>
        </w:rPr>
        <w:t xml:space="preserve"> forth measures the facility has or will undertake to address those risks and respond to spills when they occur. EPA can, and should, </w:t>
      </w:r>
      <w:r w:rsidR="000F708B" w:rsidRPr="00570790">
        <w:rPr>
          <w:rFonts w:ascii="Century Schoolbook" w:hAnsi="Century Schoolbook" w:cs="Helvetica Neue"/>
        </w:rPr>
        <w:t xml:space="preserve">use the </w:t>
      </w:r>
      <w:r w:rsidR="00C70CDD" w:rsidRPr="00570790">
        <w:rPr>
          <w:rFonts w:ascii="Century Schoolbook" w:hAnsi="Century Schoolbook" w:cs="Helvetica Neue"/>
        </w:rPr>
        <w:t xml:space="preserve">planning requirements in the SPCC Rule (which apply to facilities that store oil) </w:t>
      </w:r>
      <w:r w:rsidR="000F708B" w:rsidRPr="00570790">
        <w:rPr>
          <w:rFonts w:ascii="Century Schoolbook" w:hAnsi="Century Schoolbook" w:cs="Helvetica Neue"/>
        </w:rPr>
        <w:t xml:space="preserve">as a model for planning requirements </w:t>
      </w:r>
      <w:r w:rsidR="00F447C3">
        <w:rPr>
          <w:rFonts w:ascii="Century Schoolbook" w:hAnsi="Century Schoolbook" w:cs="Helvetica Neue"/>
        </w:rPr>
        <w:t xml:space="preserve">for </w:t>
      </w:r>
      <w:r w:rsidR="00C70CDD" w:rsidRPr="00570790">
        <w:rPr>
          <w:rFonts w:ascii="Century Schoolbook" w:hAnsi="Century Schoolbook" w:cs="Helvetica Neue"/>
        </w:rPr>
        <w:t xml:space="preserve">facilities that store hazardous substances. </w:t>
      </w:r>
      <w:r w:rsidR="00C70CDD" w:rsidRPr="00570790">
        <w:rPr>
          <w:rFonts w:ascii="Century Schoolbook" w:hAnsi="Century Schoolbook" w:cs="Helvetica Neue"/>
          <w:i/>
        </w:rPr>
        <w:t>See</w:t>
      </w:r>
      <w:r w:rsidR="00C70CDD" w:rsidRPr="00570790">
        <w:rPr>
          <w:rFonts w:ascii="Century Schoolbook" w:hAnsi="Century Schoolbook" w:cs="Helvetica Neue"/>
        </w:rPr>
        <w:t xml:space="preserve"> 40 C.F.R. § 112.3. </w:t>
      </w:r>
      <w:r w:rsidR="000F708B" w:rsidRPr="00570790">
        <w:rPr>
          <w:rFonts w:ascii="Century Schoolbook" w:hAnsi="Century Schoolbook" w:cs="Helvetica Neue"/>
        </w:rPr>
        <w:t>For example, f</w:t>
      </w:r>
      <w:r w:rsidR="00C70CDD" w:rsidRPr="00570790">
        <w:rPr>
          <w:rFonts w:ascii="Century Schoolbook" w:hAnsi="Century Schoolbook" w:cs="Helvetica Neue"/>
        </w:rPr>
        <w:t xml:space="preserve">acilities storing hazardous substances should be required to “prepare in writing and implement” a plan, </w:t>
      </w:r>
      <w:r w:rsidR="00C70CDD" w:rsidRPr="00570790">
        <w:rPr>
          <w:rFonts w:ascii="Century Schoolbook" w:hAnsi="Century Schoolbook" w:cs="Helvetica Neue"/>
          <w:i/>
        </w:rPr>
        <w:t>id.</w:t>
      </w:r>
      <w:r w:rsidR="00C70CDD" w:rsidRPr="00570790">
        <w:rPr>
          <w:rFonts w:ascii="Century Schoolbook" w:hAnsi="Century Schoolbook" w:cs="Helvetica Neue"/>
        </w:rPr>
        <w:t xml:space="preserve">, that is consistent with “good engineering practices,” </w:t>
      </w:r>
      <w:r w:rsidR="00C70CDD" w:rsidRPr="00570790">
        <w:rPr>
          <w:rFonts w:ascii="Century Schoolbook" w:hAnsi="Century Schoolbook" w:cs="Helvetica Neue"/>
          <w:i/>
        </w:rPr>
        <w:t>id.</w:t>
      </w:r>
      <w:r w:rsidR="00C70CDD" w:rsidRPr="00570790">
        <w:rPr>
          <w:rFonts w:ascii="Century Schoolbook" w:hAnsi="Century Schoolbook" w:cs="Helvetica Neue"/>
        </w:rPr>
        <w:t xml:space="preserve">  § 112.7, and </w:t>
      </w:r>
      <w:r w:rsidR="00786224" w:rsidRPr="00570790">
        <w:rPr>
          <w:rFonts w:ascii="Century Schoolbook" w:hAnsi="Century Schoolbook" w:cs="Helvetica Neue"/>
        </w:rPr>
        <w:t xml:space="preserve">that describes in detail </w:t>
      </w:r>
      <w:r w:rsidR="000F708B" w:rsidRPr="00570790">
        <w:rPr>
          <w:rFonts w:ascii="Century Schoolbook" w:hAnsi="Century Schoolbook" w:cs="Helvetica Neue"/>
        </w:rPr>
        <w:t xml:space="preserve">where and how the facility stores hazardous substances (and in what quantity), </w:t>
      </w:r>
      <w:r w:rsidR="000F708B" w:rsidRPr="00570790">
        <w:rPr>
          <w:rFonts w:ascii="Century Schoolbook" w:hAnsi="Century Schoolbook" w:cs="Helvetica Neue"/>
          <w:i/>
        </w:rPr>
        <w:t xml:space="preserve">id. </w:t>
      </w:r>
      <w:r w:rsidR="000F708B" w:rsidRPr="00570790">
        <w:rPr>
          <w:rFonts w:ascii="Century Schoolbook" w:hAnsi="Century Schoolbook" w:cs="Helvetica Neue"/>
        </w:rPr>
        <w:t xml:space="preserve">§ 112.7(a)(3), how the facility will prevent and contain hazardous-substance spills, </w:t>
      </w:r>
      <w:r w:rsidR="000F708B" w:rsidRPr="00570790">
        <w:rPr>
          <w:rFonts w:ascii="Century Schoolbook" w:hAnsi="Century Schoolbook" w:cs="Helvetica Neue"/>
          <w:i/>
        </w:rPr>
        <w:t xml:space="preserve">id. </w:t>
      </w:r>
      <w:r w:rsidR="000F708B" w:rsidRPr="00570790">
        <w:rPr>
          <w:rFonts w:ascii="Century Schoolbook" w:hAnsi="Century Schoolbook" w:cs="Helvetica Neue"/>
        </w:rPr>
        <w:t xml:space="preserve">§ 112.7(c), and how the facility’s actions comply with other spill-prevention and -response requirements in the regulation, </w:t>
      </w:r>
      <w:r w:rsidR="000F708B" w:rsidRPr="00570790">
        <w:rPr>
          <w:rFonts w:ascii="Century Schoolbook" w:hAnsi="Century Schoolbook" w:cs="Helvetica Neue"/>
          <w:i/>
        </w:rPr>
        <w:t>see, e.g.</w:t>
      </w:r>
      <w:r w:rsidR="000F708B" w:rsidRPr="00570790">
        <w:rPr>
          <w:rFonts w:ascii="Century Schoolbook" w:hAnsi="Century Schoolbook" w:cs="Helvetica Neue"/>
        </w:rPr>
        <w:t>,</w:t>
      </w:r>
      <w:r w:rsidR="000F708B" w:rsidRPr="00570790">
        <w:rPr>
          <w:rFonts w:ascii="Century Schoolbook" w:hAnsi="Century Schoolbook" w:cs="Helvetica Neue"/>
          <w:i/>
        </w:rPr>
        <w:t xml:space="preserve"> id.</w:t>
      </w:r>
      <w:r w:rsidR="000F708B" w:rsidRPr="00570790">
        <w:rPr>
          <w:rFonts w:ascii="Century Schoolbook" w:hAnsi="Century Schoolbook" w:cs="Helvetica Neue"/>
        </w:rPr>
        <w:t xml:space="preserve"> § 112.7(a). </w:t>
      </w:r>
      <w:r w:rsidR="002266D6" w:rsidRPr="00570790">
        <w:rPr>
          <w:rFonts w:ascii="Century Schoolbook" w:hAnsi="Century Schoolbook" w:cs="Helvetica Neue"/>
        </w:rPr>
        <w:t xml:space="preserve">As part of the planning process, facilities should </w:t>
      </w:r>
      <w:r w:rsidR="00F447C3">
        <w:rPr>
          <w:rFonts w:ascii="Century Schoolbook" w:hAnsi="Century Schoolbook" w:cs="Helvetica Neue"/>
        </w:rPr>
        <w:t xml:space="preserve">also </w:t>
      </w:r>
      <w:r w:rsidR="002266D6" w:rsidRPr="00570790">
        <w:rPr>
          <w:rFonts w:ascii="Century Schoolbook" w:hAnsi="Century Schoolbook" w:cs="Helvetica Neue"/>
        </w:rPr>
        <w:t xml:space="preserve">be required to conduct a “hazard review.” </w:t>
      </w:r>
      <w:r w:rsidR="002266D6" w:rsidRPr="00570790">
        <w:rPr>
          <w:rFonts w:ascii="Century Schoolbook" w:hAnsi="Century Schoolbook" w:cs="Helvetica Neue"/>
          <w:i/>
        </w:rPr>
        <w:t>See</w:t>
      </w:r>
      <w:r w:rsidR="002266D6" w:rsidRPr="00570790">
        <w:rPr>
          <w:rFonts w:ascii="Century Schoolbook" w:hAnsi="Century Schoolbook" w:cs="Helvetica Neue"/>
        </w:rPr>
        <w:t xml:space="preserve"> 83 Fed. Reg. at 29,504. And relevant personnel should be trained on how to implement the spill-prevention, -containment, and -response practices set forth in the plan. </w:t>
      </w:r>
      <w:r w:rsidR="002266D6" w:rsidRPr="00570790">
        <w:rPr>
          <w:rFonts w:ascii="Century Schoolbook" w:hAnsi="Century Schoolbook" w:cs="Helvetica Neue"/>
          <w:i/>
        </w:rPr>
        <w:t>Id.</w:t>
      </w:r>
      <w:r w:rsidR="002266D6" w:rsidRPr="00570790">
        <w:rPr>
          <w:rFonts w:ascii="Century Schoolbook" w:hAnsi="Century Schoolbook" w:cs="Helvetica Neue"/>
        </w:rPr>
        <w:t xml:space="preserve"> § 112.7(f); </w:t>
      </w:r>
      <w:r w:rsidR="002266D6" w:rsidRPr="00570790">
        <w:rPr>
          <w:rFonts w:ascii="Century Schoolbook" w:hAnsi="Century Schoolbook" w:cs="Helvetica Neue"/>
          <w:i/>
        </w:rPr>
        <w:t xml:space="preserve">see also </w:t>
      </w:r>
      <w:r w:rsidR="002266D6" w:rsidRPr="00570790">
        <w:rPr>
          <w:rFonts w:ascii="Century Schoolbook" w:hAnsi="Century Schoolbook" w:cs="Helvetica Neue"/>
        </w:rPr>
        <w:t xml:space="preserve">83 Fed. Reg. at 29,504. </w:t>
      </w:r>
    </w:p>
    <w:p w14:paraId="465C9D16" w14:textId="77777777" w:rsidR="002266D6" w:rsidRPr="00570790" w:rsidRDefault="002266D6" w:rsidP="00E705FA">
      <w:pPr>
        <w:widowControl w:val="0"/>
        <w:autoSpaceDE w:val="0"/>
        <w:autoSpaceDN w:val="0"/>
        <w:adjustRightInd w:val="0"/>
        <w:rPr>
          <w:rFonts w:ascii="Century Schoolbook" w:hAnsi="Century Schoolbook" w:cs="Helvetica Neue"/>
        </w:rPr>
      </w:pPr>
    </w:p>
    <w:p w14:paraId="17BBADCE" w14:textId="166C0D51" w:rsidR="00786224" w:rsidRPr="00570790" w:rsidRDefault="000F708B" w:rsidP="00973AB1">
      <w:pPr>
        <w:autoSpaceDE w:val="0"/>
        <w:autoSpaceDN w:val="0"/>
        <w:adjustRightInd w:val="0"/>
        <w:spacing w:after="240"/>
        <w:ind w:firstLine="720"/>
        <w:rPr>
          <w:rFonts w:ascii="Century Schoolbook" w:hAnsi="Century Schoolbook" w:cs="Helvetica Neue"/>
        </w:rPr>
      </w:pPr>
      <w:r w:rsidRPr="00570790">
        <w:rPr>
          <w:rFonts w:ascii="Century Schoolbook" w:hAnsi="Century Schoolbook" w:cs="Helvetica Neue"/>
        </w:rPr>
        <w:t xml:space="preserve">EPA should require </w:t>
      </w:r>
      <w:r w:rsidR="00F447C3">
        <w:rPr>
          <w:rFonts w:ascii="Century Schoolbook" w:hAnsi="Century Schoolbook" w:cs="Helvetica Neue"/>
        </w:rPr>
        <w:t>that</w:t>
      </w:r>
      <w:r w:rsidRPr="00570790">
        <w:rPr>
          <w:rFonts w:ascii="Century Schoolbook" w:hAnsi="Century Schoolbook" w:cs="Helvetica Neue"/>
        </w:rPr>
        <w:t xml:space="preserve"> </w:t>
      </w:r>
      <w:r w:rsidR="002266D6" w:rsidRPr="00570790">
        <w:rPr>
          <w:rFonts w:ascii="Century Schoolbook" w:hAnsi="Century Schoolbook" w:cs="Helvetica Neue"/>
        </w:rPr>
        <w:t xml:space="preserve">final </w:t>
      </w:r>
      <w:r w:rsidRPr="00570790">
        <w:rPr>
          <w:rFonts w:ascii="Century Schoolbook" w:hAnsi="Century Schoolbook" w:cs="Helvetica Neue"/>
        </w:rPr>
        <w:t xml:space="preserve">plans be approved by management of the facility, </w:t>
      </w:r>
      <w:r w:rsidRPr="00570790">
        <w:rPr>
          <w:rFonts w:ascii="Century Schoolbook" w:hAnsi="Century Schoolbook" w:cs="Helvetica Neue"/>
          <w:i/>
        </w:rPr>
        <w:t xml:space="preserve">see </w:t>
      </w:r>
      <w:r w:rsidR="002266D6" w:rsidRPr="00570790">
        <w:rPr>
          <w:rFonts w:ascii="Century Schoolbook" w:hAnsi="Century Schoolbook" w:cs="Helvetica Neue"/>
        </w:rPr>
        <w:t>40 C.F.R.</w:t>
      </w:r>
      <w:r w:rsidRPr="00570790">
        <w:rPr>
          <w:rFonts w:ascii="Century Schoolbook" w:hAnsi="Century Schoolbook" w:cs="Helvetica Neue"/>
        </w:rPr>
        <w:t xml:space="preserve"> § 112.7, as well as by a professional engineer, § 112.7(d). </w:t>
      </w:r>
      <w:r w:rsidR="00786224" w:rsidRPr="00570790">
        <w:rPr>
          <w:rFonts w:ascii="Century Schoolbook" w:hAnsi="Century Schoolbook" w:cs="Helvetica Neue"/>
        </w:rPr>
        <w:t xml:space="preserve">EPA </w:t>
      </w:r>
      <w:r w:rsidR="00786224" w:rsidRPr="00570790">
        <w:rPr>
          <w:rFonts w:ascii="Century Schoolbook" w:hAnsi="Century Schoolbook" w:cs="Helvetica Neue"/>
        </w:rPr>
        <w:lastRenderedPageBreak/>
        <w:t xml:space="preserve">should </w:t>
      </w:r>
      <w:r w:rsidR="00F447C3">
        <w:rPr>
          <w:rFonts w:ascii="Century Schoolbook" w:hAnsi="Century Schoolbook" w:cs="Helvetica Neue"/>
        </w:rPr>
        <w:t xml:space="preserve">also </w:t>
      </w:r>
      <w:r w:rsidR="00786224" w:rsidRPr="00570790">
        <w:rPr>
          <w:rFonts w:ascii="Century Schoolbook" w:hAnsi="Century Schoolbook" w:cs="Helvetica Neue"/>
        </w:rPr>
        <w:t xml:space="preserve">require that </w:t>
      </w:r>
      <w:r w:rsidR="00F447C3">
        <w:rPr>
          <w:rFonts w:ascii="Century Schoolbook" w:hAnsi="Century Schoolbook" w:cs="Helvetica Neue"/>
        </w:rPr>
        <w:t>each</w:t>
      </w:r>
      <w:r w:rsidR="00786224" w:rsidRPr="00570790">
        <w:rPr>
          <w:rFonts w:ascii="Century Schoolbook" w:hAnsi="Century Schoolbook" w:cs="Helvetica Neue"/>
        </w:rPr>
        <w:t xml:space="preserve"> plan be updated every five years, or whenever there “is a change in the facility design, construction, operation, or maintenance”—including a change in hazardous substances stored—“that materially affects its potential for a discharge,” whichever is sooner. </w:t>
      </w:r>
      <w:r w:rsidR="00786224" w:rsidRPr="00570790">
        <w:rPr>
          <w:rFonts w:ascii="Century Schoolbook" w:hAnsi="Century Schoolbook" w:cs="Helvetica Neue"/>
          <w:i/>
        </w:rPr>
        <w:t>See id.</w:t>
      </w:r>
      <w:r w:rsidR="00786224" w:rsidRPr="00570790">
        <w:rPr>
          <w:rFonts w:ascii="Century Schoolbook" w:hAnsi="Century Schoolbook" w:cs="Helvetica Neue"/>
        </w:rPr>
        <w:t xml:space="preserve"> § 112.5; s</w:t>
      </w:r>
      <w:r w:rsidR="00786224" w:rsidRPr="00570790">
        <w:rPr>
          <w:rFonts w:ascii="Century Schoolbook" w:hAnsi="Century Schoolbook" w:cs="Helvetica Neue"/>
          <w:i/>
        </w:rPr>
        <w:t>ee also</w:t>
      </w:r>
      <w:r w:rsidR="00786224" w:rsidRPr="00570790">
        <w:rPr>
          <w:rFonts w:ascii="Century Schoolbook" w:hAnsi="Century Schoolbook" w:cs="Helvetica Neue"/>
        </w:rPr>
        <w:t xml:space="preserve"> 83 Fed. Reg. 29,516 (noting that a comprehensive “prevention program” would include “administrative program elements” such as developing and updating spill-prevention plans). Finally, </w:t>
      </w:r>
      <w:r w:rsidR="001F7801" w:rsidRPr="00570790">
        <w:rPr>
          <w:rFonts w:ascii="Century Schoolbook" w:hAnsi="Century Schoolbook" w:cs="Helvetica Neue"/>
        </w:rPr>
        <w:t>EPA should require that all final</w:t>
      </w:r>
      <w:r w:rsidR="00786224" w:rsidRPr="00570790">
        <w:rPr>
          <w:rFonts w:ascii="Century Schoolbook" w:hAnsi="Century Schoolbook" w:cs="Helvetica Neue"/>
        </w:rPr>
        <w:t xml:space="preserve"> plans </w:t>
      </w:r>
      <w:r w:rsidR="00D070BC" w:rsidRPr="00570790">
        <w:rPr>
          <w:rFonts w:ascii="Century Schoolbook" w:hAnsi="Century Schoolbook" w:cs="Helvetica Neue"/>
        </w:rPr>
        <w:t>be</w:t>
      </w:r>
      <w:r w:rsidR="00786224" w:rsidRPr="00570790">
        <w:rPr>
          <w:rFonts w:ascii="Century Schoolbook" w:hAnsi="Century Schoolbook" w:cs="Helvetica Neue"/>
        </w:rPr>
        <w:t xml:space="preserve"> submitted </w:t>
      </w:r>
      <w:r w:rsidR="001F7801" w:rsidRPr="00570790">
        <w:rPr>
          <w:rFonts w:ascii="Century Schoolbook" w:hAnsi="Century Schoolbook" w:cs="Helvetica Neue"/>
        </w:rPr>
        <w:t>to both the agency</w:t>
      </w:r>
      <w:r w:rsidR="00786224" w:rsidRPr="00570790">
        <w:rPr>
          <w:rFonts w:ascii="Century Schoolbook" w:hAnsi="Century Schoolbook" w:cs="Helvetica Neue"/>
        </w:rPr>
        <w:t xml:space="preserve"> and local and state emergenc</w:t>
      </w:r>
      <w:r w:rsidR="00D070BC" w:rsidRPr="00570790">
        <w:rPr>
          <w:rFonts w:ascii="Century Schoolbook" w:hAnsi="Century Schoolbook" w:cs="Helvetica Neue"/>
        </w:rPr>
        <w:t>y planning committees</w:t>
      </w:r>
      <w:r w:rsidR="001F7801" w:rsidRPr="00570790">
        <w:rPr>
          <w:rFonts w:ascii="Century Schoolbook" w:hAnsi="Century Schoolbook" w:cs="Helvetica Neue"/>
        </w:rPr>
        <w:t>.</w:t>
      </w:r>
    </w:p>
    <w:p w14:paraId="643599A6" w14:textId="30486E50" w:rsidR="00756C4F" w:rsidRPr="00570790" w:rsidRDefault="00D46D76" w:rsidP="006E55E6">
      <w:pPr>
        <w:keepNext/>
        <w:widowControl w:val="0"/>
        <w:autoSpaceDE w:val="0"/>
        <w:autoSpaceDN w:val="0"/>
        <w:adjustRightInd w:val="0"/>
        <w:ind w:left="1440" w:hanging="720"/>
        <w:rPr>
          <w:rFonts w:ascii="Century Schoolbook" w:hAnsi="Century Schoolbook" w:cs="Helvetica Neue"/>
          <w:b/>
        </w:rPr>
      </w:pPr>
      <w:r w:rsidRPr="00570790">
        <w:rPr>
          <w:rFonts w:ascii="Century Schoolbook" w:hAnsi="Century Schoolbook" w:cs="Helvetica Neue"/>
          <w:b/>
        </w:rPr>
        <w:t>C.</w:t>
      </w:r>
      <w:r w:rsidRPr="00570790">
        <w:rPr>
          <w:rFonts w:ascii="Century Schoolbook" w:hAnsi="Century Schoolbook" w:cs="Helvetica Neue"/>
          <w:b/>
        </w:rPr>
        <w:tab/>
        <w:t>Mechanical integrity</w:t>
      </w:r>
      <w:r w:rsidR="00E444C1" w:rsidRPr="00570790">
        <w:rPr>
          <w:rFonts w:ascii="Century Schoolbook" w:hAnsi="Century Schoolbook" w:cs="Helvetica Neue"/>
          <w:b/>
        </w:rPr>
        <w:t>, inspection</w:t>
      </w:r>
      <w:r w:rsidR="006E55E6" w:rsidRPr="00570790">
        <w:rPr>
          <w:rFonts w:ascii="Century Schoolbook" w:hAnsi="Century Schoolbook" w:cs="Helvetica Neue"/>
          <w:b/>
        </w:rPr>
        <w:t>s</w:t>
      </w:r>
      <w:r w:rsidR="00E444C1" w:rsidRPr="00570790">
        <w:rPr>
          <w:rFonts w:ascii="Century Schoolbook" w:hAnsi="Century Schoolbook" w:cs="Helvetica Neue"/>
          <w:b/>
        </w:rPr>
        <w:t xml:space="preserve">, and </w:t>
      </w:r>
      <w:r w:rsidR="006E55E6" w:rsidRPr="00570790">
        <w:rPr>
          <w:rFonts w:ascii="Century Schoolbook" w:hAnsi="Century Schoolbook" w:cs="Helvetica Neue"/>
          <w:b/>
        </w:rPr>
        <w:t xml:space="preserve">investigations </w:t>
      </w:r>
    </w:p>
    <w:p w14:paraId="2809A6BB" w14:textId="080CA993" w:rsidR="00D46D76" w:rsidRPr="00570790" w:rsidRDefault="00D46D76" w:rsidP="00E12DAE">
      <w:pPr>
        <w:keepNext/>
        <w:widowControl w:val="0"/>
        <w:autoSpaceDE w:val="0"/>
        <w:autoSpaceDN w:val="0"/>
        <w:adjustRightInd w:val="0"/>
        <w:ind w:firstLine="720"/>
        <w:rPr>
          <w:rFonts w:ascii="Century Schoolbook" w:hAnsi="Century Schoolbook" w:cs="Helvetica Neue"/>
          <w:b/>
        </w:rPr>
      </w:pPr>
    </w:p>
    <w:p w14:paraId="1D16CBDF" w14:textId="42BDA11B" w:rsidR="00E444C1" w:rsidRPr="00570790" w:rsidRDefault="00C05971" w:rsidP="00D46D76">
      <w:pPr>
        <w:rPr>
          <w:rFonts w:ascii="Century Schoolbook" w:hAnsi="Century Schoolbook" w:cs="Helvetica Neue"/>
        </w:rPr>
      </w:pPr>
      <w:r w:rsidRPr="00570790">
        <w:rPr>
          <w:rFonts w:ascii="Century Schoolbook" w:hAnsi="Century Schoolbook" w:cs="Helvetica Neue"/>
        </w:rPr>
        <w:tab/>
        <w:t>Any hazardous-substance spill-prevention regulation</w:t>
      </w:r>
      <w:r w:rsidR="00973AB1">
        <w:rPr>
          <w:rFonts w:ascii="Century Schoolbook" w:hAnsi="Century Schoolbook" w:cs="Helvetica Neue"/>
        </w:rPr>
        <w:t>s</w:t>
      </w:r>
      <w:r w:rsidRPr="00570790">
        <w:rPr>
          <w:rFonts w:ascii="Century Schoolbook" w:hAnsi="Century Schoolbook" w:cs="Helvetica Neue"/>
        </w:rPr>
        <w:t xml:space="preserve"> should also contain mechanical integrity requirements for hazardous-substance storage tanks</w:t>
      </w:r>
      <w:r w:rsidR="00D452AF" w:rsidRPr="00570790">
        <w:rPr>
          <w:rFonts w:ascii="Century Schoolbook" w:hAnsi="Century Schoolbook" w:cs="Helvetica Neue"/>
        </w:rPr>
        <w:t xml:space="preserve">. Most critically, the regulations should require that the </w:t>
      </w:r>
      <w:r w:rsidR="00C92479" w:rsidRPr="00570790">
        <w:rPr>
          <w:rFonts w:ascii="Century Schoolbook" w:hAnsi="Century Schoolbook" w:cs="Helvetica Neue"/>
        </w:rPr>
        <w:t xml:space="preserve">material and construction of </w:t>
      </w:r>
      <w:r w:rsidR="00D452AF" w:rsidRPr="00570790">
        <w:rPr>
          <w:rFonts w:ascii="Century Schoolbook" w:hAnsi="Century Schoolbook" w:cs="Helvetica Neue"/>
        </w:rPr>
        <w:t>any</w:t>
      </w:r>
      <w:r w:rsidR="00ED76F1" w:rsidRPr="00570790">
        <w:rPr>
          <w:rFonts w:ascii="Century Schoolbook" w:hAnsi="Century Schoolbook" w:cs="Helvetica Neue"/>
        </w:rPr>
        <w:t xml:space="preserve"> storage tanks </w:t>
      </w:r>
      <w:r w:rsidR="00D452AF" w:rsidRPr="00570790">
        <w:rPr>
          <w:rFonts w:ascii="Century Schoolbook" w:hAnsi="Century Schoolbook" w:cs="Helvetica Neue"/>
        </w:rPr>
        <w:t>used to store hazardous substances be suitable</w:t>
      </w:r>
      <w:r w:rsidR="00ED76F1" w:rsidRPr="00570790">
        <w:rPr>
          <w:rFonts w:ascii="Century Schoolbook" w:hAnsi="Century Schoolbook" w:cs="Helvetica Neue"/>
        </w:rPr>
        <w:t xml:space="preserve"> </w:t>
      </w:r>
      <w:r w:rsidR="00D452AF" w:rsidRPr="00570790">
        <w:rPr>
          <w:rFonts w:ascii="Century Schoolbook" w:hAnsi="Century Schoolbook" w:cs="Helvetica Neue"/>
        </w:rPr>
        <w:t xml:space="preserve">for </w:t>
      </w:r>
      <w:r w:rsidR="00ED76F1" w:rsidRPr="00570790">
        <w:rPr>
          <w:rFonts w:ascii="Century Schoolbook" w:hAnsi="Century Schoolbook" w:cs="Helvetica Neue"/>
        </w:rPr>
        <w:t xml:space="preserve">the hazardous substance at issue </w:t>
      </w:r>
      <w:r w:rsidR="00D452AF" w:rsidRPr="00570790">
        <w:rPr>
          <w:rFonts w:ascii="Century Schoolbook" w:hAnsi="Century Schoolbook" w:cs="Helvetica Neue"/>
        </w:rPr>
        <w:t>as well as</w:t>
      </w:r>
      <w:r w:rsidR="00ED76F1" w:rsidRPr="00570790">
        <w:rPr>
          <w:rFonts w:ascii="Century Schoolbook" w:hAnsi="Century Schoolbook" w:cs="Helvetica Neue"/>
        </w:rPr>
        <w:t xml:space="preserve"> the conditions of storage</w:t>
      </w:r>
      <w:r w:rsidRPr="00570790">
        <w:rPr>
          <w:rFonts w:ascii="Century Schoolbook" w:hAnsi="Century Schoolbook" w:cs="Helvetica Neue"/>
        </w:rPr>
        <w:t xml:space="preserve">. </w:t>
      </w:r>
      <w:r w:rsidR="00E11A26" w:rsidRPr="00570790">
        <w:rPr>
          <w:rFonts w:ascii="Century Schoolbook" w:hAnsi="Century Schoolbook" w:cs="Helvetica Neue"/>
          <w:i/>
        </w:rPr>
        <w:t>See</w:t>
      </w:r>
      <w:r w:rsidR="00D452AF" w:rsidRPr="00570790">
        <w:rPr>
          <w:rFonts w:ascii="Century Schoolbook" w:hAnsi="Century Schoolbook" w:cs="Helvetica Neue"/>
          <w:i/>
        </w:rPr>
        <w:t>, e.g.</w:t>
      </w:r>
      <w:r w:rsidR="00D452AF" w:rsidRPr="00570790">
        <w:rPr>
          <w:rFonts w:ascii="Century Schoolbook" w:hAnsi="Century Schoolbook" w:cs="Helvetica Neue"/>
        </w:rPr>
        <w:t>,</w:t>
      </w:r>
      <w:r w:rsidR="00E11A26" w:rsidRPr="00570790">
        <w:rPr>
          <w:rFonts w:ascii="Century Schoolbook" w:hAnsi="Century Schoolbook" w:cs="Helvetica Neue"/>
          <w:i/>
        </w:rPr>
        <w:t xml:space="preserve"> </w:t>
      </w:r>
      <w:r w:rsidR="00E11A26" w:rsidRPr="00570790">
        <w:rPr>
          <w:rFonts w:ascii="Century Schoolbook" w:hAnsi="Century Schoolbook" w:cs="Helvetica Neue"/>
        </w:rPr>
        <w:t>40 C.F.R. §</w:t>
      </w:r>
      <w:r w:rsidR="00D452AF" w:rsidRPr="00570790">
        <w:rPr>
          <w:rFonts w:ascii="Century Schoolbook" w:hAnsi="Century Schoolbook" w:cs="Helvetica Neue"/>
        </w:rPr>
        <w:t>§</w:t>
      </w:r>
      <w:r w:rsidR="00E11A26" w:rsidRPr="00570790">
        <w:rPr>
          <w:rFonts w:ascii="Century Schoolbook" w:hAnsi="Century Schoolbook" w:cs="Helvetica Neue"/>
        </w:rPr>
        <w:t> 112.8(c)</w:t>
      </w:r>
      <w:r w:rsidR="00D452AF" w:rsidRPr="00570790">
        <w:rPr>
          <w:rFonts w:ascii="Century Schoolbook" w:hAnsi="Century Schoolbook" w:cs="Helvetica Neue"/>
        </w:rPr>
        <w:t xml:space="preserve">(1), </w:t>
      </w:r>
      <w:r w:rsidR="00E11A26" w:rsidRPr="00570790">
        <w:rPr>
          <w:rFonts w:ascii="Century Schoolbook" w:hAnsi="Century Schoolbook" w:cs="Helvetica Neue"/>
        </w:rPr>
        <w:t>112.9(c)</w:t>
      </w:r>
      <w:r w:rsidR="00D452AF" w:rsidRPr="00570790">
        <w:rPr>
          <w:rFonts w:ascii="Century Schoolbook" w:hAnsi="Century Schoolbook" w:cs="Helvetica Neue"/>
        </w:rPr>
        <w:t>(1)</w:t>
      </w:r>
      <w:r w:rsidR="00E11A26" w:rsidRPr="00570790">
        <w:rPr>
          <w:rFonts w:ascii="Century Schoolbook" w:hAnsi="Century Schoolbook" w:cs="Helvetica Neue"/>
        </w:rPr>
        <w:t xml:space="preserve">. </w:t>
      </w:r>
      <w:r w:rsidRPr="00570790">
        <w:rPr>
          <w:rFonts w:ascii="Century Schoolbook" w:hAnsi="Century Schoolbook" w:cs="Helvetica Neue"/>
        </w:rPr>
        <w:t>Trade associations, such as the American Petroleum Institute</w:t>
      </w:r>
      <w:r w:rsidR="00E444C1" w:rsidRPr="00570790">
        <w:rPr>
          <w:rFonts w:ascii="Century Schoolbook" w:hAnsi="Century Schoolbook" w:cs="Helvetica Neue"/>
        </w:rPr>
        <w:t xml:space="preserve"> and Steel Tank Institute, have established</w:t>
      </w:r>
      <w:r w:rsidRPr="00570790">
        <w:rPr>
          <w:rFonts w:ascii="Century Schoolbook" w:hAnsi="Century Schoolbook" w:cs="Helvetica Neue"/>
        </w:rPr>
        <w:t xml:space="preserve"> </w:t>
      </w:r>
      <w:r w:rsidR="00D452AF" w:rsidRPr="00570790">
        <w:rPr>
          <w:rFonts w:ascii="Century Schoolbook" w:hAnsi="Century Schoolbook" w:cs="Helvetica Neue"/>
        </w:rPr>
        <w:t xml:space="preserve">specific </w:t>
      </w:r>
      <w:r w:rsidR="00E444C1" w:rsidRPr="00570790">
        <w:rPr>
          <w:rFonts w:ascii="Century Schoolbook" w:hAnsi="Century Schoolbook" w:cs="Helvetica Neue"/>
        </w:rPr>
        <w:t xml:space="preserve">design standards for tanks and tank appurtenances (including, for example, pipes). EPA should adopt standards, including </w:t>
      </w:r>
      <w:r w:rsidR="00D452AF" w:rsidRPr="00570790">
        <w:rPr>
          <w:rFonts w:ascii="Century Schoolbook" w:hAnsi="Century Schoolbook" w:cs="Helvetica Neue"/>
        </w:rPr>
        <w:t xml:space="preserve">requirements for </w:t>
      </w:r>
      <w:r w:rsidR="00E444C1" w:rsidRPr="00570790">
        <w:rPr>
          <w:rFonts w:ascii="Century Schoolbook" w:hAnsi="Century Schoolbook" w:cs="Helvetica Neue"/>
        </w:rPr>
        <w:t xml:space="preserve">double-wall </w:t>
      </w:r>
      <w:r w:rsidR="004A3932" w:rsidRPr="00570790">
        <w:rPr>
          <w:rFonts w:ascii="Century Schoolbook" w:hAnsi="Century Schoolbook" w:cs="Helvetica Neue"/>
        </w:rPr>
        <w:t xml:space="preserve">tank </w:t>
      </w:r>
      <w:r w:rsidR="00E444C1" w:rsidRPr="00570790">
        <w:rPr>
          <w:rFonts w:ascii="Century Schoolbook" w:hAnsi="Century Schoolbook" w:cs="Helvetica Neue"/>
        </w:rPr>
        <w:t>design</w:t>
      </w:r>
      <w:r w:rsidR="005952C8" w:rsidRPr="00570790">
        <w:rPr>
          <w:rFonts w:ascii="Century Schoolbook" w:hAnsi="Century Schoolbook" w:cs="Helvetica Neue"/>
        </w:rPr>
        <w:t>,</w:t>
      </w:r>
      <w:r w:rsidR="00973AB1">
        <w:rPr>
          <w:rFonts w:ascii="Century Schoolbook" w:hAnsi="Century Schoolbook" w:cs="Helvetica Neue"/>
        </w:rPr>
        <w:t xml:space="preserve"> overfill-</w:t>
      </w:r>
      <w:r w:rsidR="00D452AF" w:rsidRPr="00570790">
        <w:rPr>
          <w:rFonts w:ascii="Century Schoolbook" w:hAnsi="Century Schoolbook" w:cs="Helvetica Neue"/>
        </w:rPr>
        <w:t>prevention devices</w:t>
      </w:r>
      <w:r w:rsidR="00EE1E4E" w:rsidRPr="00570790">
        <w:rPr>
          <w:rFonts w:ascii="Century Schoolbook" w:hAnsi="Century Schoolbook" w:cs="Helvetica Neue"/>
        </w:rPr>
        <w:t xml:space="preserve"> or measures</w:t>
      </w:r>
      <w:r w:rsidR="005952C8" w:rsidRPr="00570790">
        <w:rPr>
          <w:rFonts w:ascii="Century Schoolbook" w:hAnsi="Century Schoolbook" w:cs="Helvetica Neue"/>
        </w:rPr>
        <w:t>, and leak-detection devices</w:t>
      </w:r>
      <w:r w:rsidR="00E444C1" w:rsidRPr="00570790">
        <w:rPr>
          <w:rFonts w:ascii="Century Schoolbook" w:hAnsi="Century Schoolbook" w:cs="Helvetica Neue"/>
        </w:rPr>
        <w:t xml:space="preserve">, for all tanks </w:t>
      </w:r>
      <w:r w:rsidR="00D452AF" w:rsidRPr="00570790">
        <w:rPr>
          <w:rFonts w:ascii="Century Schoolbook" w:hAnsi="Century Schoolbook" w:cs="Helvetica Neue"/>
        </w:rPr>
        <w:t xml:space="preserve">and containers </w:t>
      </w:r>
      <w:r w:rsidR="00E444C1" w:rsidRPr="00570790">
        <w:rPr>
          <w:rFonts w:ascii="Century Schoolbook" w:hAnsi="Century Schoolbook" w:cs="Helvetica Neue"/>
        </w:rPr>
        <w:t xml:space="preserve">used to store hazardous substances. </w:t>
      </w:r>
      <w:r w:rsidR="00F00211" w:rsidRPr="00570790">
        <w:rPr>
          <w:rFonts w:ascii="Century Schoolbook" w:hAnsi="Century Schoolbook" w:cs="Helvetica Neue"/>
          <w:i/>
        </w:rPr>
        <w:t>Cf.</w:t>
      </w:r>
      <w:r w:rsidR="00F00211" w:rsidRPr="00570790">
        <w:rPr>
          <w:rFonts w:ascii="Century Schoolbook" w:hAnsi="Century Schoolbook" w:cs="Helvetica Neue"/>
        </w:rPr>
        <w:t xml:space="preserve"> </w:t>
      </w:r>
      <w:r w:rsidR="00F00211" w:rsidRPr="00570790">
        <w:rPr>
          <w:rFonts w:ascii="Century Schoolbook" w:hAnsi="Century Schoolbook" w:cs="Helvetica Neue"/>
          <w:i/>
        </w:rPr>
        <w:t>id.</w:t>
      </w:r>
      <w:r w:rsidR="00F00211" w:rsidRPr="00570790">
        <w:rPr>
          <w:rFonts w:ascii="Century Schoolbook" w:hAnsi="Century Schoolbook" w:cs="Helvetica Neue"/>
        </w:rPr>
        <w:t xml:space="preserve"> §§ 280.42(b), .43–.44 (UST Rule requirements for hazardous-substance underground tanks and release detection).</w:t>
      </w:r>
    </w:p>
    <w:p w14:paraId="75256E7A" w14:textId="71A77AA9" w:rsidR="00E444C1" w:rsidRPr="00570790" w:rsidRDefault="00E444C1" w:rsidP="00D46D76">
      <w:pPr>
        <w:rPr>
          <w:rFonts w:ascii="Century Schoolbook" w:hAnsi="Century Schoolbook" w:cs="Helvetica Neue"/>
        </w:rPr>
      </w:pPr>
    </w:p>
    <w:p w14:paraId="2523D928" w14:textId="6B8E39ED" w:rsidR="005952C8" w:rsidRPr="00570790" w:rsidRDefault="00E444C1" w:rsidP="00D46D76">
      <w:pPr>
        <w:rPr>
          <w:rFonts w:ascii="Century Schoolbook" w:hAnsi="Century Schoolbook" w:cs="Helvetica Neue"/>
        </w:rPr>
      </w:pPr>
      <w:r w:rsidRPr="00570790">
        <w:rPr>
          <w:rFonts w:ascii="Century Schoolbook" w:hAnsi="Century Schoolbook" w:cs="Helvetica Neue"/>
        </w:rPr>
        <w:tab/>
        <w:t xml:space="preserve">In addition to </w:t>
      </w:r>
      <w:r w:rsidR="004A3932" w:rsidRPr="00570790">
        <w:rPr>
          <w:rFonts w:ascii="Century Schoolbook" w:hAnsi="Century Schoolbook" w:cs="Helvetica Neue"/>
        </w:rPr>
        <w:t>container</w:t>
      </w:r>
      <w:r w:rsidR="00973AB1">
        <w:rPr>
          <w:rFonts w:ascii="Century Schoolbook" w:hAnsi="Century Schoolbook" w:cs="Helvetica Neue"/>
        </w:rPr>
        <w:t>- and tank-</w:t>
      </w:r>
      <w:r w:rsidR="004A3932" w:rsidRPr="00570790">
        <w:rPr>
          <w:rFonts w:ascii="Century Schoolbook" w:hAnsi="Century Schoolbook" w:cs="Helvetica Neue"/>
        </w:rPr>
        <w:t>design standards</w:t>
      </w:r>
      <w:r w:rsidRPr="00570790">
        <w:rPr>
          <w:rFonts w:ascii="Century Schoolbook" w:hAnsi="Century Schoolbook" w:cs="Helvetica Neue"/>
        </w:rPr>
        <w:t>, EPA should require periodic</w:t>
      </w:r>
      <w:r w:rsidR="004A3932" w:rsidRPr="00570790">
        <w:rPr>
          <w:rFonts w:ascii="Century Schoolbook" w:hAnsi="Century Schoolbook" w:cs="Helvetica Neue"/>
        </w:rPr>
        <w:t>—at least on an annual basis—</w:t>
      </w:r>
      <w:r w:rsidRPr="00570790">
        <w:rPr>
          <w:rFonts w:ascii="Century Schoolbook" w:hAnsi="Century Schoolbook" w:cs="Helvetica Neue"/>
        </w:rPr>
        <w:t xml:space="preserve">inspection </w:t>
      </w:r>
      <w:r w:rsidR="004A3932" w:rsidRPr="00570790">
        <w:rPr>
          <w:rFonts w:ascii="Century Schoolbook" w:hAnsi="Century Schoolbook" w:cs="Helvetica Neue"/>
        </w:rPr>
        <w:t xml:space="preserve">of all hazardous substance storage areas by a </w:t>
      </w:r>
      <w:r w:rsidR="00896787" w:rsidRPr="00570790">
        <w:rPr>
          <w:rFonts w:ascii="Century Schoolbook" w:hAnsi="Century Schoolbook" w:cs="Helvetica Neue"/>
        </w:rPr>
        <w:t xml:space="preserve">third-party </w:t>
      </w:r>
      <w:r w:rsidR="004A3932" w:rsidRPr="00570790">
        <w:rPr>
          <w:rFonts w:ascii="Century Schoolbook" w:hAnsi="Century Schoolbook" w:cs="Helvetica Neue"/>
        </w:rPr>
        <w:t>professional engineer</w:t>
      </w:r>
      <w:r w:rsidR="00B77734" w:rsidRPr="00570790">
        <w:rPr>
          <w:rFonts w:ascii="Century Schoolbook" w:hAnsi="Century Schoolbook" w:cs="Helvetica Neue"/>
        </w:rPr>
        <w:t xml:space="preserve"> </w:t>
      </w:r>
      <w:r w:rsidR="004A3932" w:rsidRPr="00570790">
        <w:rPr>
          <w:rFonts w:ascii="Century Schoolbook" w:hAnsi="Century Schoolbook" w:cs="Helvetica Neue"/>
        </w:rPr>
        <w:t>for damage or wear on storage containers or tanks, as well as the functionin</w:t>
      </w:r>
      <w:r w:rsidR="00973AB1">
        <w:rPr>
          <w:rFonts w:ascii="Century Schoolbook" w:hAnsi="Century Schoolbook" w:cs="Helvetica Neue"/>
        </w:rPr>
        <w:t xml:space="preserve">g of other spill-prevention or </w:t>
      </w:r>
      <w:r w:rsidR="00973AB1">
        <w:rPr>
          <w:rFonts w:ascii="Century Schoolbook" w:hAnsi="Century Schoolbook" w:cs="Helvetica Neue"/>
        </w:rPr>
        <w:noBreakHyphen/>
      </w:r>
      <w:r w:rsidR="004A3932" w:rsidRPr="00570790">
        <w:rPr>
          <w:rFonts w:ascii="Century Schoolbook" w:hAnsi="Century Schoolbook" w:cs="Helvetica Neue"/>
        </w:rPr>
        <w:t>containment devices or structures. Th</w:t>
      </w:r>
      <w:r w:rsidR="00B77734" w:rsidRPr="00570790">
        <w:rPr>
          <w:rFonts w:ascii="Century Schoolbook" w:hAnsi="Century Schoolbook" w:cs="Helvetica Neue"/>
        </w:rPr>
        <w:t>is</w:t>
      </w:r>
      <w:r w:rsidR="004A3932" w:rsidRPr="00570790">
        <w:rPr>
          <w:rFonts w:ascii="Century Schoolbook" w:hAnsi="Century Schoolbook" w:cs="Helvetica Neue"/>
        </w:rPr>
        <w:t xml:space="preserve"> inspection should include </w:t>
      </w:r>
      <w:r w:rsidR="00B77734" w:rsidRPr="00570790">
        <w:rPr>
          <w:rFonts w:ascii="Century Schoolbook" w:hAnsi="Century Schoolbook" w:cs="Helvetica Neue"/>
        </w:rPr>
        <w:t xml:space="preserve">integrity </w:t>
      </w:r>
      <w:r w:rsidR="004A3932" w:rsidRPr="00570790">
        <w:rPr>
          <w:rFonts w:ascii="Century Schoolbook" w:hAnsi="Century Schoolbook" w:cs="Helvetica Neue"/>
        </w:rPr>
        <w:t xml:space="preserve">testing </w:t>
      </w:r>
      <w:r w:rsidR="00B77734" w:rsidRPr="00570790">
        <w:rPr>
          <w:rFonts w:ascii="Century Schoolbook" w:hAnsi="Century Schoolbook" w:cs="Helvetica Neue"/>
        </w:rPr>
        <w:t xml:space="preserve">for all bulk storage </w:t>
      </w:r>
      <w:r w:rsidR="004A3932" w:rsidRPr="00570790">
        <w:rPr>
          <w:rFonts w:ascii="Century Schoolbook" w:hAnsi="Century Schoolbook" w:cs="Helvetica Neue"/>
        </w:rPr>
        <w:t xml:space="preserve">containers or tanks. </w:t>
      </w:r>
      <w:r w:rsidR="004A3932" w:rsidRPr="00570790">
        <w:rPr>
          <w:rFonts w:ascii="Century Schoolbook" w:hAnsi="Century Schoolbook" w:cs="Helvetica Neue"/>
          <w:i/>
        </w:rPr>
        <w:t>See, e.g.</w:t>
      </w:r>
      <w:r w:rsidR="004A3932" w:rsidRPr="00570790">
        <w:rPr>
          <w:rFonts w:ascii="Century Schoolbook" w:hAnsi="Century Schoolbook" w:cs="Helvetica Neue"/>
        </w:rPr>
        <w:t xml:space="preserve">, </w:t>
      </w:r>
      <w:r w:rsidR="004A3932" w:rsidRPr="00570790">
        <w:rPr>
          <w:rFonts w:ascii="Century Schoolbook" w:hAnsi="Century Schoolbook" w:cs="Helvetica Neue"/>
          <w:i/>
        </w:rPr>
        <w:t>id.</w:t>
      </w:r>
      <w:r w:rsidR="004A3932" w:rsidRPr="00570790">
        <w:rPr>
          <w:rFonts w:ascii="Century Schoolbook" w:hAnsi="Century Schoolbook" w:cs="Helvetica Neue"/>
        </w:rPr>
        <w:t xml:space="preserve"> §</w:t>
      </w:r>
      <w:r w:rsidR="00486737" w:rsidRPr="00570790">
        <w:rPr>
          <w:rFonts w:ascii="Century Schoolbook" w:hAnsi="Century Schoolbook" w:cs="Helvetica Neue"/>
        </w:rPr>
        <w:t>§</w:t>
      </w:r>
      <w:r w:rsidR="004A3932" w:rsidRPr="00570790">
        <w:rPr>
          <w:rFonts w:ascii="Century Schoolbook" w:hAnsi="Century Schoolbook" w:cs="Helvetica Neue"/>
        </w:rPr>
        <w:t> 112.8(c)(6),</w:t>
      </w:r>
      <w:r w:rsidR="00B77734" w:rsidRPr="00570790">
        <w:rPr>
          <w:rFonts w:ascii="Century Schoolbook" w:hAnsi="Century Schoolbook" w:cs="Helvetica Neue"/>
        </w:rPr>
        <w:t xml:space="preserve"> 112.12(c)(6)</w:t>
      </w:r>
      <w:r w:rsidR="009470D7" w:rsidRPr="00570790">
        <w:rPr>
          <w:rFonts w:ascii="Century Schoolbook" w:hAnsi="Century Schoolbook" w:cs="Helvetica Neue"/>
        </w:rPr>
        <w:t xml:space="preserve">; </w:t>
      </w:r>
      <w:r w:rsidR="009470D7" w:rsidRPr="00570790">
        <w:rPr>
          <w:rFonts w:ascii="Century Schoolbook" w:hAnsi="Century Schoolbook" w:cs="Helvetica Neue"/>
          <w:i/>
        </w:rPr>
        <w:t>cf. id.</w:t>
      </w:r>
      <w:r w:rsidR="009470D7" w:rsidRPr="00570790">
        <w:rPr>
          <w:rFonts w:ascii="Century Schoolbook" w:hAnsi="Century Schoolbook" w:cs="Helvetica Neue"/>
        </w:rPr>
        <w:t xml:space="preserve"> § 68.73(d)</w:t>
      </w:r>
      <w:r w:rsidR="004A3932" w:rsidRPr="00570790">
        <w:rPr>
          <w:rFonts w:ascii="Century Schoolbook" w:hAnsi="Century Schoolbook" w:cs="Helvetica Neue"/>
        </w:rPr>
        <w:t>.</w:t>
      </w:r>
      <w:r w:rsidR="00B77734" w:rsidRPr="00570790">
        <w:rPr>
          <w:rFonts w:ascii="Century Schoolbook" w:hAnsi="Century Schoolbook" w:cs="Helvetica Neue"/>
        </w:rPr>
        <w:t xml:space="preserve"> </w:t>
      </w:r>
      <w:r w:rsidR="00486737" w:rsidRPr="00570790">
        <w:rPr>
          <w:rFonts w:ascii="Century Schoolbook" w:hAnsi="Century Schoolbook" w:cs="Helvetica Neue"/>
        </w:rPr>
        <w:t xml:space="preserve">EPA should also require, either as part of the inspection or as a separate process, </w:t>
      </w:r>
      <w:r w:rsidR="00896787" w:rsidRPr="00570790">
        <w:rPr>
          <w:rFonts w:ascii="Century Schoolbook" w:hAnsi="Century Schoolbook" w:cs="Helvetica Neue"/>
        </w:rPr>
        <w:t>a</w:t>
      </w:r>
      <w:r w:rsidR="00486737" w:rsidRPr="00570790">
        <w:rPr>
          <w:rFonts w:ascii="Century Schoolbook" w:hAnsi="Century Schoolbook" w:cs="Helvetica Neue"/>
        </w:rPr>
        <w:t xml:space="preserve"> regular</w:t>
      </w:r>
      <w:r w:rsidR="00896787" w:rsidRPr="00570790">
        <w:rPr>
          <w:rFonts w:ascii="Century Schoolbook" w:hAnsi="Century Schoolbook" w:cs="Helvetica Neue"/>
        </w:rPr>
        <w:t xml:space="preserve"> compliance audit regar</w:t>
      </w:r>
      <w:r w:rsidR="00486737" w:rsidRPr="00570790">
        <w:rPr>
          <w:rFonts w:ascii="Century Schoolbook" w:hAnsi="Century Schoolbook" w:cs="Helvetica Neue"/>
        </w:rPr>
        <w:t>ding the facility</w:t>
      </w:r>
      <w:r w:rsidR="00973AB1">
        <w:rPr>
          <w:rFonts w:ascii="Century Schoolbook" w:hAnsi="Century Schoolbook" w:cs="Helvetica Neue"/>
        </w:rPr>
        <w:t>’s compliance</w:t>
      </w:r>
      <w:r w:rsidR="00486737" w:rsidRPr="00570790">
        <w:rPr>
          <w:rFonts w:ascii="Century Schoolbook" w:hAnsi="Century Schoolbook" w:cs="Helvetica Neue"/>
        </w:rPr>
        <w:t xml:space="preserve"> </w:t>
      </w:r>
      <w:r w:rsidR="00896787" w:rsidRPr="00570790">
        <w:rPr>
          <w:rFonts w:ascii="Century Schoolbook" w:hAnsi="Century Schoolbook" w:cs="Helvetica Neue"/>
        </w:rPr>
        <w:t xml:space="preserve">with applicable non-mechanical spill-prevention requirements (including provisions of the facility’s spill-prevention plan). </w:t>
      </w:r>
      <w:r w:rsidR="00486737" w:rsidRPr="00570790">
        <w:rPr>
          <w:rFonts w:ascii="Century Schoolbook" w:hAnsi="Century Schoolbook" w:cs="Helvetica Neue"/>
          <w:i/>
        </w:rPr>
        <w:t>Cf.</w:t>
      </w:r>
      <w:r w:rsidR="00486737" w:rsidRPr="00570790">
        <w:rPr>
          <w:rFonts w:ascii="Century Schoolbook" w:hAnsi="Century Schoolbook" w:cs="Helvetica Neue"/>
        </w:rPr>
        <w:t xml:space="preserve"> </w:t>
      </w:r>
      <w:r w:rsidR="00486737" w:rsidRPr="00570790">
        <w:rPr>
          <w:rFonts w:ascii="Century Schoolbook" w:hAnsi="Century Schoolbook" w:cs="Helvetica Neue"/>
          <w:i/>
        </w:rPr>
        <w:t>id.</w:t>
      </w:r>
      <w:r w:rsidR="00486737" w:rsidRPr="00570790">
        <w:rPr>
          <w:rFonts w:ascii="Century Schoolbook" w:hAnsi="Century Schoolbook" w:cs="Helvetica Neue"/>
        </w:rPr>
        <w:t xml:space="preserve"> §§ 68.58, .79 (requiring compliance audits under the RMP Rule). </w:t>
      </w:r>
      <w:r w:rsidR="004A3932" w:rsidRPr="00570790">
        <w:rPr>
          <w:rFonts w:ascii="Century Schoolbook" w:hAnsi="Century Schoolbook" w:cs="Helvetica Neue"/>
        </w:rPr>
        <w:t xml:space="preserve">The results of each inspection </w:t>
      </w:r>
      <w:r w:rsidR="00486737" w:rsidRPr="00570790">
        <w:rPr>
          <w:rFonts w:ascii="Century Schoolbook" w:hAnsi="Century Schoolbook" w:cs="Helvetica Neue"/>
        </w:rPr>
        <w:t xml:space="preserve">and audit </w:t>
      </w:r>
      <w:r w:rsidR="004A3932" w:rsidRPr="00570790">
        <w:rPr>
          <w:rFonts w:ascii="Century Schoolbook" w:hAnsi="Century Schoolbook" w:cs="Helvetica Neue"/>
        </w:rPr>
        <w:t>should be certified by the professional engineer, signed by facility management, and maintained on-site,</w:t>
      </w:r>
      <w:r w:rsidR="00B77734" w:rsidRPr="00570790">
        <w:rPr>
          <w:rFonts w:ascii="Century Schoolbook" w:hAnsi="Century Schoolbook" w:cs="Helvetica Neue"/>
        </w:rPr>
        <w:t xml:space="preserve"> with the spill-prevention and </w:t>
      </w:r>
      <w:r w:rsidR="00B77734" w:rsidRPr="00570790">
        <w:rPr>
          <w:rFonts w:ascii="Century Schoolbook" w:hAnsi="Century Schoolbook" w:cs="Helvetica Neue"/>
        </w:rPr>
        <w:noBreakHyphen/>
        <w:t>c</w:t>
      </w:r>
      <w:r w:rsidR="004A3932" w:rsidRPr="00570790">
        <w:rPr>
          <w:rFonts w:ascii="Century Schoolbook" w:hAnsi="Century Schoolbook" w:cs="Helvetica Neue"/>
        </w:rPr>
        <w:t xml:space="preserve">ontainment plan, for at least three years. </w:t>
      </w:r>
      <w:r w:rsidR="004A3932" w:rsidRPr="00570790">
        <w:rPr>
          <w:rFonts w:ascii="Century Schoolbook" w:hAnsi="Century Schoolbook" w:cs="Helvetica Neue"/>
          <w:i/>
        </w:rPr>
        <w:t>See</w:t>
      </w:r>
      <w:r w:rsidR="004A3932" w:rsidRPr="00570790">
        <w:rPr>
          <w:rFonts w:ascii="Century Schoolbook" w:hAnsi="Century Schoolbook" w:cs="Helvetica Neue"/>
        </w:rPr>
        <w:t xml:space="preserve"> </w:t>
      </w:r>
      <w:r w:rsidR="00486737" w:rsidRPr="00570790">
        <w:rPr>
          <w:rFonts w:ascii="Century Schoolbook" w:hAnsi="Century Schoolbook" w:cs="Helvetica Neue"/>
          <w:i/>
        </w:rPr>
        <w:t>id.</w:t>
      </w:r>
      <w:r w:rsidR="00486737" w:rsidRPr="00570790">
        <w:rPr>
          <w:rFonts w:ascii="Century Schoolbook" w:hAnsi="Century Schoolbook" w:cs="Helvetica Neue"/>
        </w:rPr>
        <w:t xml:space="preserve"> </w:t>
      </w:r>
      <w:r w:rsidR="004A3932" w:rsidRPr="00570790">
        <w:rPr>
          <w:rFonts w:ascii="Century Schoolbook" w:hAnsi="Century Schoolbook" w:cs="Helvetica Neue"/>
        </w:rPr>
        <w:t>§ 112.7(e).</w:t>
      </w:r>
      <w:r w:rsidR="00B77734" w:rsidRPr="00570790">
        <w:rPr>
          <w:rFonts w:ascii="Century Schoolbook" w:hAnsi="Century Schoolbook" w:cs="Helvetica Neue"/>
        </w:rPr>
        <w:t xml:space="preserve"> </w:t>
      </w:r>
      <w:r w:rsidR="00521DE1" w:rsidRPr="00570790">
        <w:rPr>
          <w:rFonts w:ascii="Century Schoolbook" w:hAnsi="Century Schoolbook" w:cs="Helvetica Neue"/>
        </w:rPr>
        <w:t>These inspection and audit provisions are critical to ensur</w:t>
      </w:r>
      <w:r w:rsidR="00973AB1">
        <w:rPr>
          <w:rFonts w:ascii="Century Schoolbook" w:hAnsi="Century Schoolbook" w:cs="Helvetica Neue"/>
        </w:rPr>
        <w:t>ing</w:t>
      </w:r>
      <w:r w:rsidR="00521DE1" w:rsidRPr="00570790">
        <w:rPr>
          <w:rFonts w:ascii="Century Schoolbook" w:hAnsi="Century Schoolbook" w:cs="Helvetica Neue"/>
        </w:rPr>
        <w:t xml:space="preserve"> that the protections promised by robust mechanical </w:t>
      </w:r>
      <w:r w:rsidR="00F32832">
        <w:rPr>
          <w:rFonts w:ascii="Century Schoolbook" w:hAnsi="Century Schoolbook" w:cs="Helvetica Neue"/>
        </w:rPr>
        <w:t xml:space="preserve">integrity </w:t>
      </w:r>
      <w:r w:rsidR="00521DE1" w:rsidRPr="00570790">
        <w:rPr>
          <w:rFonts w:ascii="Century Schoolbook" w:hAnsi="Century Schoolbook" w:cs="Helvetica Neue"/>
        </w:rPr>
        <w:t>requirements are realized in practice</w:t>
      </w:r>
      <w:r w:rsidR="00973AB1">
        <w:rPr>
          <w:rFonts w:ascii="Century Schoolbook" w:hAnsi="Century Schoolbook" w:cs="Helvetica Neue"/>
        </w:rPr>
        <w:t>.</w:t>
      </w:r>
    </w:p>
    <w:p w14:paraId="4027F7AE" w14:textId="77777777" w:rsidR="005952C8" w:rsidRPr="00570790" w:rsidRDefault="005952C8" w:rsidP="00D46D76">
      <w:pPr>
        <w:rPr>
          <w:rFonts w:ascii="Century Schoolbook" w:hAnsi="Century Schoolbook" w:cs="Helvetica Neue"/>
        </w:rPr>
      </w:pPr>
    </w:p>
    <w:p w14:paraId="4119AB97" w14:textId="4F532A34" w:rsidR="00E444C1" w:rsidRPr="00570790" w:rsidRDefault="00B77734" w:rsidP="005952C8">
      <w:pPr>
        <w:ind w:firstLine="720"/>
        <w:rPr>
          <w:rFonts w:ascii="Century Schoolbook" w:hAnsi="Century Schoolbook" w:cs="Helvetica Neue"/>
        </w:rPr>
      </w:pPr>
      <w:r w:rsidRPr="00570790">
        <w:rPr>
          <w:rFonts w:ascii="Century Schoolbook" w:hAnsi="Century Schoolbook" w:cs="Helvetica Neue"/>
        </w:rPr>
        <w:t xml:space="preserve">EPA should also require third-party incident investigations </w:t>
      </w:r>
      <w:r w:rsidR="005952C8" w:rsidRPr="00570790">
        <w:rPr>
          <w:rFonts w:ascii="Century Schoolbook" w:hAnsi="Century Schoolbook" w:cs="Helvetica Neue"/>
        </w:rPr>
        <w:t>immediately following</w:t>
      </w:r>
      <w:r w:rsidRPr="00570790">
        <w:rPr>
          <w:rFonts w:ascii="Century Schoolbook" w:hAnsi="Century Schoolbook" w:cs="Helvetica Neue"/>
        </w:rPr>
        <w:t xml:space="preserve"> any reportable hazardous-substance spill. </w:t>
      </w:r>
      <w:r w:rsidRPr="00570790">
        <w:rPr>
          <w:rFonts w:ascii="Century Schoolbook" w:hAnsi="Century Schoolbook" w:cs="Helvetica Neue"/>
          <w:i/>
        </w:rPr>
        <w:t>See</w:t>
      </w:r>
      <w:r w:rsidR="005952C8" w:rsidRPr="00570790">
        <w:rPr>
          <w:rFonts w:ascii="Century Schoolbook" w:hAnsi="Century Schoolbook" w:cs="Helvetica Neue"/>
          <w:i/>
        </w:rPr>
        <w:t>, e.g.</w:t>
      </w:r>
      <w:r w:rsidR="005952C8" w:rsidRPr="00570790">
        <w:rPr>
          <w:rFonts w:ascii="Century Schoolbook" w:hAnsi="Century Schoolbook" w:cs="Helvetica Neue"/>
        </w:rPr>
        <w:t>, 40 C.F.R. § 112.4(a)</w:t>
      </w:r>
      <w:r w:rsidRPr="00570790">
        <w:rPr>
          <w:rFonts w:ascii="Century Schoolbook" w:hAnsi="Century Schoolbook" w:cs="Helvetica Neue"/>
        </w:rPr>
        <w:t xml:space="preserve">. </w:t>
      </w:r>
      <w:r w:rsidR="00973AB1">
        <w:rPr>
          <w:rFonts w:ascii="Century Schoolbook" w:hAnsi="Century Schoolbook" w:cs="Helvetica Neue"/>
        </w:rPr>
        <w:t>EPA should require that t</w:t>
      </w:r>
      <w:r w:rsidR="009E7AFF" w:rsidRPr="00570790">
        <w:rPr>
          <w:rFonts w:ascii="Century Schoolbook" w:hAnsi="Century Schoolbook" w:cs="Helvetica Neue"/>
        </w:rPr>
        <w:t xml:space="preserve">hese investigations </w:t>
      </w:r>
      <w:r w:rsidR="00973AB1">
        <w:rPr>
          <w:rFonts w:ascii="Century Schoolbook" w:hAnsi="Century Schoolbook" w:cs="Helvetica Neue"/>
        </w:rPr>
        <w:t xml:space="preserve">culminate </w:t>
      </w:r>
      <w:r w:rsidR="009E7AFF" w:rsidRPr="00570790">
        <w:rPr>
          <w:rFonts w:ascii="Century Schoolbook" w:hAnsi="Century Schoolbook" w:cs="Helvetica Neue"/>
        </w:rPr>
        <w:t xml:space="preserve">in a written report identifying the cause of the spill, corrective action already taken by the facility, and </w:t>
      </w:r>
      <w:r w:rsidR="009E7AFF" w:rsidRPr="00570790">
        <w:rPr>
          <w:rFonts w:ascii="Century Schoolbook" w:hAnsi="Century Schoolbook" w:cs="Helvetica Neue"/>
        </w:rPr>
        <w:lastRenderedPageBreak/>
        <w:t>recommendations for additional corrective action</w:t>
      </w:r>
      <w:r w:rsidR="005952C8" w:rsidRPr="00570790">
        <w:rPr>
          <w:rFonts w:ascii="Century Schoolbook" w:hAnsi="Century Schoolbook" w:cs="Helvetica Neue"/>
        </w:rPr>
        <w:t xml:space="preserve"> to avoid recurrence, including, if necessary, amendment of the facility’s spill-prevention plan</w:t>
      </w:r>
      <w:r w:rsidR="009E7AFF" w:rsidRPr="00570790">
        <w:rPr>
          <w:rFonts w:ascii="Century Schoolbook" w:hAnsi="Century Schoolbook" w:cs="Helvetica Neue"/>
        </w:rPr>
        <w:t xml:space="preserve">. </w:t>
      </w:r>
      <w:r w:rsidR="005952C8" w:rsidRPr="00570790">
        <w:rPr>
          <w:rFonts w:ascii="Century Schoolbook" w:hAnsi="Century Schoolbook" w:cs="Helvetica Neue"/>
          <w:i/>
        </w:rPr>
        <w:t>Id.</w:t>
      </w:r>
      <w:r w:rsidR="005952C8" w:rsidRPr="00570790">
        <w:rPr>
          <w:rFonts w:ascii="Century Schoolbook" w:hAnsi="Century Schoolbook" w:cs="Helvetica Neue"/>
        </w:rPr>
        <w:t xml:space="preserve"> §§ 112.4(a), (d). </w:t>
      </w:r>
      <w:r w:rsidR="00973AB1">
        <w:rPr>
          <w:rFonts w:ascii="Century Schoolbook" w:hAnsi="Century Schoolbook" w:cs="Helvetica Neue"/>
        </w:rPr>
        <w:t>EPA should require that such</w:t>
      </w:r>
      <w:r w:rsidR="009E7AFF" w:rsidRPr="00570790">
        <w:rPr>
          <w:rFonts w:ascii="Century Schoolbook" w:hAnsi="Century Schoolbook" w:cs="Helvetica Neue"/>
        </w:rPr>
        <w:t xml:space="preserve"> report</w:t>
      </w:r>
      <w:r w:rsidR="00973AB1">
        <w:rPr>
          <w:rFonts w:ascii="Century Schoolbook" w:hAnsi="Century Schoolbook" w:cs="Helvetica Neue"/>
        </w:rPr>
        <w:t>s</w:t>
      </w:r>
      <w:r w:rsidR="009E7AFF" w:rsidRPr="00570790">
        <w:rPr>
          <w:rFonts w:ascii="Century Schoolbook" w:hAnsi="Century Schoolbook" w:cs="Helvetica Neue"/>
        </w:rPr>
        <w:t xml:space="preserve"> be provided to all facility staff with responsibilitie</w:t>
      </w:r>
      <w:r w:rsidR="00CC47C9">
        <w:rPr>
          <w:rFonts w:ascii="Century Schoolbook" w:hAnsi="Century Schoolbook" w:cs="Helvetica Neue"/>
        </w:rPr>
        <w:t xml:space="preserve">s related to spill-prevention, </w:t>
      </w:r>
      <w:r w:rsidR="00CC47C9">
        <w:rPr>
          <w:rFonts w:ascii="Century Schoolbook" w:hAnsi="Century Schoolbook" w:cs="Helvetica Neue"/>
        </w:rPr>
        <w:noBreakHyphen/>
      </w:r>
      <w:r w:rsidR="009E7AFF" w:rsidRPr="00570790">
        <w:rPr>
          <w:rFonts w:ascii="Century Schoolbook" w:hAnsi="Century Schoolbook" w:cs="Helvetica Neue"/>
        </w:rPr>
        <w:t>containment, or -</w:t>
      </w:r>
      <w:r w:rsidR="006E55E6" w:rsidRPr="00570790">
        <w:rPr>
          <w:rFonts w:ascii="Century Schoolbook" w:hAnsi="Century Schoolbook" w:cs="Helvetica Neue"/>
        </w:rPr>
        <w:t>response</w:t>
      </w:r>
      <w:r w:rsidR="00973AB1">
        <w:rPr>
          <w:rFonts w:ascii="Century Schoolbook" w:hAnsi="Century Schoolbook" w:cs="Helvetica Neue"/>
        </w:rPr>
        <w:t xml:space="preserve">, and </w:t>
      </w:r>
      <w:r w:rsidR="005952C8" w:rsidRPr="00570790">
        <w:rPr>
          <w:rFonts w:ascii="Century Schoolbook" w:hAnsi="Century Schoolbook" w:cs="Helvetica Neue"/>
        </w:rPr>
        <w:t xml:space="preserve">submitted to EPA as well as the relevant local and state emergency response committees. </w:t>
      </w:r>
      <w:r w:rsidR="005952C8" w:rsidRPr="00570790">
        <w:rPr>
          <w:rFonts w:ascii="Century Schoolbook" w:hAnsi="Century Schoolbook" w:cs="Helvetica Neue"/>
          <w:i/>
        </w:rPr>
        <w:t>Id.</w:t>
      </w:r>
      <w:r w:rsidR="005952C8" w:rsidRPr="00570790">
        <w:rPr>
          <w:rFonts w:ascii="Century Schoolbook" w:hAnsi="Century Schoolbook" w:cs="Helvetica Neue"/>
        </w:rPr>
        <w:t xml:space="preserve"> </w:t>
      </w:r>
      <w:r w:rsidRPr="00570790">
        <w:rPr>
          <w:rFonts w:ascii="Century Schoolbook" w:hAnsi="Century Schoolbook" w:cs="Helvetica Neue"/>
        </w:rPr>
        <w:t xml:space="preserve">These </w:t>
      </w:r>
      <w:r w:rsidR="00521DE1" w:rsidRPr="00570790">
        <w:rPr>
          <w:rFonts w:ascii="Century Schoolbook" w:hAnsi="Century Schoolbook" w:cs="Helvetica Neue"/>
        </w:rPr>
        <w:t xml:space="preserve">investigation provisions are </w:t>
      </w:r>
      <w:r w:rsidR="009D29F9" w:rsidRPr="00570790">
        <w:rPr>
          <w:rFonts w:ascii="Century Schoolbook" w:hAnsi="Century Schoolbook" w:cs="Helvetica Neue"/>
        </w:rPr>
        <w:t>critical</w:t>
      </w:r>
      <w:r w:rsidR="00521DE1" w:rsidRPr="00570790">
        <w:rPr>
          <w:rFonts w:ascii="Century Schoolbook" w:hAnsi="Century Schoolbook" w:cs="Helvetica Neue"/>
        </w:rPr>
        <w:t xml:space="preserve"> to ensuring that facilities learn from prior mistakes and continue moving toward the CWA’s ultimate goal of no hazardous substance spills. </w:t>
      </w:r>
      <w:r w:rsidR="00521DE1" w:rsidRPr="00570790">
        <w:rPr>
          <w:rFonts w:ascii="Century Schoolbook" w:hAnsi="Century Schoolbook" w:cs="Helvetica Neue"/>
          <w:i/>
        </w:rPr>
        <w:t xml:space="preserve">See </w:t>
      </w:r>
      <w:r w:rsidR="00521DE1" w:rsidRPr="00570790">
        <w:rPr>
          <w:rFonts w:ascii="Century Schoolbook" w:hAnsi="Century Schoolbook" w:cs="Helvetica Neue"/>
        </w:rPr>
        <w:t>42 U.S.C. § 1321(b)(1).</w:t>
      </w:r>
    </w:p>
    <w:p w14:paraId="3E3445AD" w14:textId="4E69032D" w:rsidR="002661E3" w:rsidRPr="00570790" w:rsidRDefault="00E444C1" w:rsidP="00B77734">
      <w:pPr>
        <w:rPr>
          <w:rFonts w:ascii="Century Schoolbook" w:hAnsi="Century Schoolbook"/>
        </w:rPr>
      </w:pPr>
      <w:r w:rsidRPr="00570790">
        <w:rPr>
          <w:rFonts w:ascii="Century Schoolbook" w:hAnsi="Century Schoolbook" w:cs="Helvetica Neue"/>
        </w:rPr>
        <w:t xml:space="preserve"> </w:t>
      </w:r>
    </w:p>
    <w:p w14:paraId="6010C5C5" w14:textId="6076D1CE" w:rsidR="00D46D76" w:rsidRPr="00570790" w:rsidRDefault="00F0616C" w:rsidP="00E12DAE">
      <w:pPr>
        <w:keepNext/>
        <w:widowControl w:val="0"/>
        <w:autoSpaceDE w:val="0"/>
        <w:autoSpaceDN w:val="0"/>
        <w:adjustRightInd w:val="0"/>
        <w:ind w:firstLine="720"/>
        <w:rPr>
          <w:rFonts w:ascii="Century Schoolbook" w:hAnsi="Century Schoolbook" w:cs="Helvetica Neue"/>
          <w:b/>
        </w:rPr>
      </w:pPr>
      <w:r w:rsidRPr="00570790">
        <w:rPr>
          <w:rFonts w:ascii="Century Schoolbook" w:hAnsi="Century Schoolbook" w:cs="Helvetica Neue"/>
          <w:b/>
        </w:rPr>
        <w:t>D</w:t>
      </w:r>
      <w:r w:rsidR="00D46D76" w:rsidRPr="00570790">
        <w:rPr>
          <w:rFonts w:ascii="Century Schoolbook" w:hAnsi="Century Schoolbook" w:cs="Helvetica Neue"/>
          <w:b/>
        </w:rPr>
        <w:t>.</w:t>
      </w:r>
      <w:r w:rsidR="00D46D76" w:rsidRPr="00570790">
        <w:rPr>
          <w:rFonts w:ascii="Century Schoolbook" w:hAnsi="Century Schoolbook" w:cs="Helvetica Neue"/>
          <w:b/>
        </w:rPr>
        <w:tab/>
      </w:r>
      <w:r w:rsidR="00E95C76" w:rsidRPr="00570790">
        <w:rPr>
          <w:rFonts w:ascii="Century Schoolbook" w:hAnsi="Century Schoolbook" w:cs="Helvetica Neue"/>
          <w:b/>
        </w:rPr>
        <w:t>Secondary containment</w:t>
      </w:r>
    </w:p>
    <w:p w14:paraId="2703E4AF" w14:textId="57501577" w:rsidR="001F7801" w:rsidRPr="00570790" w:rsidRDefault="001F7801" w:rsidP="00E95C76">
      <w:pPr>
        <w:rPr>
          <w:rFonts w:ascii="Century Schoolbook" w:hAnsi="Century Schoolbook"/>
        </w:rPr>
      </w:pPr>
    </w:p>
    <w:p w14:paraId="2CB040C9" w14:textId="27CBE9BB" w:rsidR="009D29F9" w:rsidRPr="00570790" w:rsidRDefault="00896787" w:rsidP="009470D7">
      <w:pPr>
        <w:widowControl w:val="0"/>
        <w:autoSpaceDE w:val="0"/>
        <w:autoSpaceDN w:val="0"/>
        <w:adjustRightInd w:val="0"/>
        <w:ind w:firstLine="720"/>
        <w:rPr>
          <w:rFonts w:ascii="Century Schoolbook" w:hAnsi="Century Schoolbook"/>
        </w:rPr>
      </w:pPr>
      <w:r w:rsidRPr="00570790">
        <w:rPr>
          <w:rFonts w:ascii="Century Schoolbook" w:hAnsi="Century Schoolbook"/>
        </w:rPr>
        <w:t xml:space="preserve">In addition to ensuring hazardous substances are stored in appropriate containers or tanks, any hazardous-substance spill-prevention regulation should also require secondary containment for all hazardous-substance storage containers or tanks. </w:t>
      </w:r>
      <w:r w:rsidR="009D29F9" w:rsidRPr="00570790">
        <w:rPr>
          <w:rFonts w:ascii="Century Schoolbook" w:hAnsi="Century Schoolbook"/>
        </w:rPr>
        <w:t>As evidenced by the fact that more than half of the EPA regulations an</w:t>
      </w:r>
      <w:r w:rsidR="004A03F2" w:rsidRPr="00570790">
        <w:rPr>
          <w:rFonts w:ascii="Century Schoolbook" w:hAnsi="Century Schoolbook"/>
        </w:rPr>
        <w:t xml:space="preserve">alyzed in the </w:t>
      </w:r>
      <w:r w:rsidR="00AA02FF">
        <w:rPr>
          <w:rFonts w:ascii="Century Schoolbook" w:hAnsi="Century Schoolbook"/>
        </w:rPr>
        <w:t>proposal</w:t>
      </w:r>
      <w:r w:rsidR="004A03F2" w:rsidRPr="00570790">
        <w:rPr>
          <w:rFonts w:ascii="Century Schoolbook" w:hAnsi="Century Schoolbook"/>
        </w:rPr>
        <w:t xml:space="preserve"> </w:t>
      </w:r>
      <w:r w:rsidR="00AA02FF">
        <w:rPr>
          <w:rFonts w:ascii="Century Schoolbook" w:hAnsi="Century Schoolbook"/>
        </w:rPr>
        <w:t>contain some form of secondary-</w:t>
      </w:r>
      <w:r w:rsidR="009D29F9" w:rsidRPr="00570790">
        <w:rPr>
          <w:rFonts w:ascii="Century Schoolbook" w:hAnsi="Century Schoolbook"/>
        </w:rPr>
        <w:t xml:space="preserve">containment requirements, </w:t>
      </w:r>
      <w:r w:rsidR="009D29F9" w:rsidRPr="00570790">
        <w:rPr>
          <w:rFonts w:ascii="Century Schoolbook" w:hAnsi="Century Schoolbook"/>
          <w:i/>
        </w:rPr>
        <w:t>see</w:t>
      </w:r>
      <w:r w:rsidR="009D29F9" w:rsidRPr="00570790">
        <w:rPr>
          <w:rFonts w:ascii="Century Schoolbook" w:hAnsi="Century Schoolbook"/>
        </w:rPr>
        <w:t xml:space="preserve"> 83 Fed. Reg. 29,511, secondary containment is a critical line of defense against spills that occur from </w:t>
      </w:r>
      <w:r w:rsidR="00C1508C">
        <w:rPr>
          <w:rFonts w:ascii="Century Schoolbook" w:hAnsi="Century Schoolbook"/>
        </w:rPr>
        <w:t xml:space="preserve">sometimes-unavoidable instances of </w:t>
      </w:r>
      <w:r w:rsidR="009D29F9" w:rsidRPr="00570790">
        <w:rPr>
          <w:rFonts w:ascii="Century Schoolbook" w:hAnsi="Century Schoolbook"/>
        </w:rPr>
        <w:t>mechanical failure and human error. The regulations EPA discu</w:t>
      </w:r>
      <w:r w:rsidR="00C1508C">
        <w:rPr>
          <w:rFonts w:ascii="Century Schoolbook" w:hAnsi="Century Schoolbook"/>
        </w:rPr>
        <w:t>sses in its do-nothing proposal do not specify secondary-</w:t>
      </w:r>
      <w:r w:rsidR="009D29F9" w:rsidRPr="00570790">
        <w:rPr>
          <w:rFonts w:ascii="Century Schoolbook" w:hAnsi="Century Schoolbook"/>
        </w:rPr>
        <w:t xml:space="preserve">containment requirements for all non-transportation-related onshore facilities storing hazardous substances. EPA should fill </w:t>
      </w:r>
      <w:r w:rsidR="00C1508C">
        <w:rPr>
          <w:rFonts w:ascii="Century Schoolbook" w:hAnsi="Century Schoolbook"/>
        </w:rPr>
        <w:t>that</w:t>
      </w:r>
      <w:r w:rsidR="009D29F9" w:rsidRPr="00570790">
        <w:rPr>
          <w:rFonts w:ascii="Century Schoolbook" w:hAnsi="Century Schoolbook"/>
        </w:rPr>
        <w:t xml:space="preserve"> critical gap in this rulemaking.</w:t>
      </w:r>
    </w:p>
    <w:p w14:paraId="4EB25350" w14:textId="77777777" w:rsidR="009D29F9" w:rsidRPr="00570790" w:rsidRDefault="009D29F9" w:rsidP="009470D7">
      <w:pPr>
        <w:widowControl w:val="0"/>
        <w:autoSpaceDE w:val="0"/>
        <w:autoSpaceDN w:val="0"/>
        <w:adjustRightInd w:val="0"/>
        <w:ind w:firstLine="720"/>
        <w:rPr>
          <w:rFonts w:ascii="Century Schoolbook" w:hAnsi="Century Schoolbook"/>
        </w:rPr>
      </w:pPr>
    </w:p>
    <w:p w14:paraId="365451A5" w14:textId="41CE0B2B" w:rsidR="001F7801" w:rsidRPr="00570790" w:rsidRDefault="009D29F9" w:rsidP="000314AC">
      <w:pPr>
        <w:autoSpaceDE w:val="0"/>
        <w:autoSpaceDN w:val="0"/>
        <w:adjustRightInd w:val="0"/>
        <w:ind w:firstLine="720"/>
        <w:rPr>
          <w:rFonts w:ascii="Century Schoolbook" w:hAnsi="Century Schoolbook"/>
        </w:rPr>
      </w:pPr>
      <w:r w:rsidRPr="00570790">
        <w:rPr>
          <w:rFonts w:ascii="Century Schoolbook" w:hAnsi="Century Schoolbook"/>
        </w:rPr>
        <w:t>EPA should model its</w:t>
      </w:r>
      <w:r w:rsidR="00C1508C">
        <w:rPr>
          <w:rFonts w:ascii="Century Schoolbook" w:hAnsi="Century Schoolbook"/>
        </w:rPr>
        <w:t xml:space="preserve"> secondary-</w:t>
      </w:r>
      <w:r w:rsidR="00896787" w:rsidRPr="00570790">
        <w:rPr>
          <w:rFonts w:ascii="Century Schoolbook" w:hAnsi="Century Schoolbook"/>
        </w:rPr>
        <w:t xml:space="preserve">containment requirements </w:t>
      </w:r>
      <w:r w:rsidRPr="00570790">
        <w:rPr>
          <w:rFonts w:ascii="Century Schoolbook" w:hAnsi="Century Schoolbook"/>
        </w:rPr>
        <w:t xml:space="preserve">here </w:t>
      </w:r>
      <w:r w:rsidR="00CC47C9">
        <w:rPr>
          <w:rFonts w:ascii="Century Schoolbook" w:hAnsi="Century Schoolbook"/>
        </w:rPr>
        <w:t>on</w:t>
      </w:r>
      <w:r w:rsidRPr="00570790">
        <w:rPr>
          <w:rFonts w:ascii="Century Schoolbook" w:hAnsi="Century Schoolbook"/>
        </w:rPr>
        <w:t xml:space="preserve"> those in the SPCC Rule for oil. The SPCC Rule </w:t>
      </w:r>
      <w:r w:rsidR="00896787" w:rsidRPr="00570790">
        <w:rPr>
          <w:rFonts w:ascii="Century Schoolbook" w:hAnsi="Century Schoolbook"/>
        </w:rPr>
        <w:t>requires facilities</w:t>
      </w:r>
      <w:r w:rsidR="00521DE1" w:rsidRPr="00570790">
        <w:rPr>
          <w:rFonts w:ascii="Century Schoolbook" w:hAnsi="Century Schoolbook"/>
        </w:rPr>
        <w:t xml:space="preserve">, </w:t>
      </w:r>
      <w:r w:rsidR="00521DE1" w:rsidRPr="00570790">
        <w:rPr>
          <w:rFonts w:ascii="Century Schoolbook" w:hAnsi="Century Schoolbook"/>
          <w:i/>
        </w:rPr>
        <w:t>inter alia</w:t>
      </w:r>
      <w:r w:rsidR="00521DE1" w:rsidRPr="00570790">
        <w:rPr>
          <w:rFonts w:ascii="Century Schoolbook" w:hAnsi="Century Schoolbook"/>
        </w:rPr>
        <w:t>,</w:t>
      </w:r>
      <w:r w:rsidR="00896787" w:rsidRPr="00570790">
        <w:rPr>
          <w:rFonts w:ascii="Century Schoolbook" w:hAnsi="Century Schoolbook"/>
        </w:rPr>
        <w:t xml:space="preserve"> to “[c]onstruct all bulk storage container installations so that you provide</w:t>
      </w:r>
      <w:r w:rsidR="00486737" w:rsidRPr="00570790">
        <w:rPr>
          <w:rFonts w:ascii="Century Schoolbook" w:hAnsi="Century Schoolbook"/>
        </w:rPr>
        <w:t xml:space="preserve"> </w:t>
      </w:r>
      <w:r w:rsidR="00896787" w:rsidRPr="00570790">
        <w:rPr>
          <w:rFonts w:ascii="Century Schoolbook" w:hAnsi="Century Schoolbook"/>
        </w:rPr>
        <w:t>a sec</w:t>
      </w:r>
      <w:r w:rsidR="00486737" w:rsidRPr="00570790">
        <w:rPr>
          <w:rFonts w:ascii="Century Schoolbook" w:hAnsi="Century Schoolbook"/>
        </w:rPr>
        <w:t xml:space="preserve">ondary means of containment for </w:t>
      </w:r>
      <w:r w:rsidR="00896787" w:rsidRPr="00570790">
        <w:rPr>
          <w:rFonts w:ascii="Century Schoolbook" w:hAnsi="Century Schoolbook"/>
        </w:rPr>
        <w:t>the entire capacity of the largest single</w:t>
      </w:r>
      <w:r w:rsidR="00486737" w:rsidRPr="00570790">
        <w:rPr>
          <w:rFonts w:ascii="Century Schoolbook" w:hAnsi="Century Schoolbook"/>
        </w:rPr>
        <w:t xml:space="preserve"> </w:t>
      </w:r>
      <w:r w:rsidR="00896787" w:rsidRPr="00570790">
        <w:rPr>
          <w:rFonts w:ascii="Century Schoolbook" w:hAnsi="Century Schoolbook"/>
        </w:rPr>
        <w:t>container and sufficient freeboard to</w:t>
      </w:r>
      <w:r w:rsidR="00486737" w:rsidRPr="00570790">
        <w:rPr>
          <w:rFonts w:ascii="Century Schoolbook" w:hAnsi="Century Schoolbook"/>
        </w:rPr>
        <w:t xml:space="preserve"> </w:t>
      </w:r>
      <w:r w:rsidR="00896787" w:rsidRPr="00570790">
        <w:rPr>
          <w:rFonts w:ascii="Century Schoolbook" w:hAnsi="Century Schoolbook"/>
        </w:rPr>
        <w:t>contain precipitation.</w:t>
      </w:r>
      <w:r w:rsidR="00486737" w:rsidRPr="00570790">
        <w:rPr>
          <w:rFonts w:ascii="Century Schoolbook" w:hAnsi="Century Schoolbook"/>
        </w:rPr>
        <w:t>”</w:t>
      </w:r>
      <w:r w:rsidR="00521DE1" w:rsidRPr="00570790">
        <w:rPr>
          <w:rFonts w:ascii="Century Schoolbook" w:hAnsi="Century Schoolbook"/>
        </w:rPr>
        <w:t xml:space="preserve"> 40 C.F.R. </w:t>
      </w:r>
      <w:r w:rsidR="002B0C56" w:rsidRPr="00570790">
        <w:rPr>
          <w:rFonts w:ascii="Century Schoolbook" w:hAnsi="Century Schoolbook"/>
        </w:rPr>
        <w:t xml:space="preserve">§ 112.8(c)(2). </w:t>
      </w:r>
      <w:r w:rsidRPr="00570790">
        <w:rPr>
          <w:rFonts w:ascii="Century Schoolbook" w:hAnsi="Century Schoolbook"/>
        </w:rPr>
        <w:t>The EPA should mandate similar s</w:t>
      </w:r>
      <w:r w:rsidR="009470D7" w:rsidRPr="00570790">
        <w:rPr>
          <w:rFonts w:ascii="Century Schoolbook" w:hAnsi="Century Schoolbook"/>
        </w:rPr>
        <w:t xml:space="preserve">econdary containment for all areas </w:t>
      </w:r>
      <w:r w:rsidR="00F06823" w:rsidRPr="00570790">
        <w:rPr>
          <w:rFonts w:ascii="Century Schoolbook" w:hAnsi="Century Schoolbook"/>
        </w:rPr>
        <w:t xml:space="preserve">at covered facilities </w:t>
      </w:r>
      <w:r w:rsidR="009470D7" w:rsidRPr="00570790">
        <w:rPr>
          <w:rFonts w:ascii="Century Schoolbook" w:hAnsi="Century Schoolbook"/>
        </w:rPr>
        <w:t xml:space="preserve">where hazardous substances are stored, </w:t>
      </w:r>
      <w:r w:rsidRPr="00570790">
        <w:rPr>
          <w:rFonts w:ascii="Century Schoolbook" w:hAnsi="Century Schoolbook"/>
        </w:rPr>
        <w:t>and require that the method of secondary containment chosen be</w:t>
      </w:r>
      <w:r w:rsidR="009470D7" w:rsidRPr="00570790">
        <w:rPr>
          <w:rFonts w:ascii="Century Schoolbook" w:hAnsi="Century Schoolbook"/>
        </w:rPr>
        <w:t xml:space="preserve"> consistent with “good engineering practices”</w:t>
      </w:r>
      <w:r w:rsidRPr="00570790">
        <w:rPr>
          <w:rFonts w:ascii="Century Schoolbook" w:hAnsi="Century Schoolbook"/>
        </w:rPr>
        <w:t xml:space="preserve"> and</w:t>
      </w:r>
      <w:r w:rsidR="009470D7" w:rsidRPr="00570790">
        <w:rPr>
          <w:rFonts w:ascii="Century Schoolbook" w:hAnsi="Century Schoolbook"/>
        </w:rPr>
        <w:t xml:space="preserve"> suitable for the hazardous substances stored at the facility. </w:t>
      </w:r>
      <w:r w:rsidRPr="00570790">
        <w:rPr>
          <w:rFonts w:ascii="Century Schoolbook" w:hAnsi="Century Schoolbook"/>
        </w:rPr>
        <w:t xml:space="preserve">In particular, EPA should require that all secondary containment systems “be capable of containing [the hazardous substance at issue] and </w:t>
      </w:r>
      <w:r w:rsidR="00F06823" w:rsidRPr="00570790">
        <w:rPr>
          <w:rFonts w:ascii="Century Schoolbook" w:hAnsi="Century Schoolbook"/>
        </w:rPr>
        <w:t>. . .</w:t>
      </w:r>
      <w:r w:rsidRPr="00570790">
        <w:rPr>
          <w:rFonts w:ascii="Century Schoolbook" w:hAnsi="Century Schoolbook"/>
        </w:rPr>
        <w:t xml:space="preserve"> be constructed so that any discharge from a primary containment system, such as a tank or pipe, will not escape the containment system before cleanup occurs.” </w:t>
      </w:r>
      <w:r w:rsidRPr="00570790">
        <w:rPr>
          <w:rFonts w:ascii="Century Schoolbook" w:hAnsi="Century Schoolbook"/>
          <w:i/>
        </w:rPr>
        <w:t>See id.</w:t>
      </w:r>
      <w:r w:rsidRPr="00570790">
        <w:rPr>
          <w:rFonts w:ascii="Century Schoolbook" w:hAnsi="Century Schoolbook"/>
        </w:rPr>
        <w:t xml:space="preserve"> § 112.7(c). Given that CWA hazardous substances, by definition, “present an imminent and substantial danger to the public health or welfare” when released to water, </w:t>
      </w:r>
      <w:r w:rsidRPr="00570790">
        <w:rPr>
          <w:rFonts w:ascii="Century Schoolbook" w:hAnsi="Century Schoolbook"/>
          <w:i/>
        </w:rPr>
        <w:t>see</w:t>
      </w:r>
      <w:r w:rsidRPr="00570790">
        <w:rPr>
          <w:rFonts w:ascii="Century Schoolbook" w:hAnsi="Century Schoolbook"/>
        </w:rPr>
        <w:t xml:space="preserve"> 33 U.S.C. § 1321(b)(2), EPA should expand t</w:t>
      </w:r>
      <w:r w:rsidR="00407438">
        <w:rPr>
          <w:rFonts w:ascii="Century Schoolbook" w:hAnsi="Century Schoolbook"/>
        </w:rPr>
        <w:t>he SPCC Rule’s secondary-</w:t>
      </w:r>
      <w:r w:rsidRPr="00570790">
        <w:rPr>
          <w:rFonts w:ascii="Century Schoolbook" w:hAnsi="Century Schoolbook"/>
        </w:rPr>
        <w:t>containment requirements to explicitly require that all containment systems are impervious, to also prevent the percolation of spilled hazardous substance</w:t>
      </w:r>
      <w:r w:rsidR="006A28C4">
        <w:rPr>
          <w:rFonts w:ascii="Century Schoolbook" w:hAnsi="Century Schoolbook"/>
        </w:rPr>
        <w:t>s into the soil and, ultimately, groundwater.</w:t>
      </w:r>
    </w:p>
    <w:p w14:paraId="45ACEA6B" w14:textId="77777777" w:rsidR="00E95C76" w:rsidRPr="00570790" w:rsidRDefault="00E95C76" w:rsidP="0040367D">
      <w:pPr>
        <w:widowControl w:val="0"/>
        <w:autoSpaceDE w:val="0"/>
        <w:autoSpaceDN w:val="0"/>
        <w:adjustRightInd w:val="0"/>
        <w:ind w:firstLine="720"/>
        <w:rPr>
          <w:rFonts w:ascii="Century Schoolbook" w:hAnsi="Century Schoolbook" w:cs="Helvetica Neue"/>
          <w:b/>
        </w:rPr>
      </w:pPr>
    </w:p>
    <w:p w14:paraId="6730B6D0" w14:textId="6B7EB08C" w:rsidR="00D46D76" w:rsidRPr="00570790" w:rsidRDefault="00F0616C" w:rsidP="00E12DAE">
      <w:pPr>
        <w:keepNext/>
        <w:widowControl w:val="0"/>
        <w:autoSpaceDE w:val="0"/>
        <w:autoSpaceDN w:val="0"/>
        <w:adjustRightInd w:val="0"/>
        <w:ind w:firstLine="720"/>
        <w:rPr>
          <w:rFonts w:ascii="Century Schoolbook" w:hAnsi="Century Schoolbook" w:cs="Helvetica Neue"/>
          <w:b/>
        </w:rPr>
      </w:pPr>
      <w:r w:rsidRPr="00570790">
        <w:rPr>
          <w:rFonts w:ascii="Century Schoolbook" w:hAnsi="Century Schoolbook" w:cs="Helvetica Neue"/>
          <w:b/>
        </w:rPr>
        <w:lastRenderedPageBreak/>
        <w:t>E</w:t>
      </w:r>
      <w:r w:rsidR="00E95C76" w:rsidRPr="00570790">
        <w:rPr>
          <w:rFonts w:ascii="Century Schoolbook" w:hAnsi="Century Schoolbook" w:cs="Helvetica Neue"/>
          <w:b/>
        </w:rPr>
        <w:t>.</w:t>
      </w:r>
      <w:r w:rsidR="00E95C76" w:rsidRPr="00570790">
        <w:rPr>
          <w:rFonts w:ascii="Century Schoolbook" w:hAnsi="Century Schoolbook" w:cs="Helvetica Neue"/>
          <w:b/>
        </w:rPr>
        <w:tab/>
        <w:t>Public notification</w:t>
      </w:r>
      <w:r w:rsidR="007C53C6" w:rsidRPr="00570790">
        <w:rPr>
          <w:rFonts w:ascii="Century Schoolbook" w:hAnsi="Century Schoolbook" w:cs="Helvetica Neue"/>
          <w:b/>
        </w:rPr>
        <w:t xml:space="preserve"> of spills</w:t>
      </w:r>
    </w:p>
    <w:p w14:paraId="3138D106" w14:textId="6BB794E4" w:rsidR="00E95C76" w:rsidRPr="00570790" w:rsidRDefault="00E95C76" w:rsidP="00E12DAE">
      <w:pPr>
        <w:keepNext/>
        <w:widowControl w:val="0"/>
        <w:autoSpaceDE w:val="0"/>
        <w:autoSpaceDN w:val="0"/>
        <w:adjustRightInd w:val="0"/>
        <w:ind w:firstLine="720"/>
        <w:rPr>
          <w:rFonts w:ascii="Century Schoolbook" w:hAnsi="Century Schoolbook" w:cs="Helvetica Neue"/>
          <w:b/>
        </w:rPr>
      </w:pPr>
    </w:p>
    <w:p w14:paraId="382DEA89" w14:textId="5C0CCF6D" w:rsidR="00AC1D6B" w:rsidRPr="00570790" w:rsidRDefault="007D6A3B" w:rsidP="007D6A3B">
      <w:pPr>
        <w:ind w:firstLine="720"/>
        <w:rPr>
          <w:rFonts w:ascii="Century Schoolbook" w:hAnsi="Century Schoolbook" w:cs="Helvetica Neue"/>
        </w:rPr>
      </w:pPr>
      <w:r w:rsidRPr="00570790">
        <w:rPr>
          <w:rFonts w:ascii="Century Schoolbook" w:hAnsi="Century Schoolbook" w:cs="Helvetica Neue"/>
        </w:rPr>
        <w:t xml:space="preserve">Any hazardous-substance spill-prevention regulation should require covered facilities to immediately notify the public, including but not limited to local and state emergency response commissions, </w:t>
      </w:r>
      <w:r w:rsidR="00AC1D6B" w:rsidRPr="00570790">
        <w:rPr>
          <w:rFonts w:ascii="Century Schoolbook" w:hAnsi="Century Schoolbook" w:cs="Helvetica Neue"/>
        </w:rPr>
        <w:t xml:space="preserve">EPA, </w:t>
      </w:r>
      <w:r w:rsidRPr="00570790">
        <w:rPr>
          <w:rFonts w:ascii="Century Schoolbook" w:hAnsi="Century Schoolbook" w:cs="Helvetica Neue"/>
        </w:rPr>
        <w:t>local public health agencies, and local public water providers, in the event of any leak, spill, or other release of a CWA hazardous substanc</w:t>
      </w:r>
      <w:r w:rsidR="00AC1D6B" w:rsidRPr="00570790">
        <w:rPr>
          <w:rFonts w:ascii="Century Schoolbook" w:hAnsi="Century Schoolbook" w:cs="Helvetica Neue"/>
        </w:rPr>
        <w:t xml:space="preserve">e. Prompt public notification following a spill is necessary both to ensure the spill is quickly contained and cleaned up and to ensure that public health impacts from the spill are minimized. </w:t>
      </w:r>
    </w:p>
    <w:p w14:paraId="03B83AFE" w14:textId="77777777" w:rsidR="00AC1D6B" w:rsidRPr="00570790" w:rsidRDefault="00AC1D6B" w:rsidP="007D6A3B">
      <w:pPr>
        <w:ind w:firstLine="720"/>
        <w:rPr>
          <w:rFonts w:ascii="Century Schoolbook" w:hAnsi="Century Schoolbook" w:cs="Helvetica Neue"/>
        </w:rPr>
      </w:pPr>
    </w:p>
    <w:p w14:paraId="56F98AEC" w14:textId="3A690165" w:rsidR="0097349E" w:rsidRPr="00570790" w:rsidRDefault="00AC1D6B" w:rsidP="007D6A3B">
      <w:pPr>
        <w:ind w:firstLine="720"/>
        <w:rPr>
          <w:rFonts w:ascii="Century Schoolbook" w:hAnsi="Century Schoolbook" w:cs="Helvetica Neue"/>
        </w:rPr>
      </w:pPr>
      <w:r w:rsidRPr="00570790">
        <w:rPr>
          <w:rFonts w:ascii="Century Schoolbook" w:hAnsi="Century Schoolbook" w:cs="Helvetica Neue"/>
        </w:rPr>
        <w:t xml:space="preserve">EPA’s spill-notification requirements for the hazardous-substance spill-prevention regulations should build upon those already established under the EPCRA Planning Rule’s reporting requirements. Those requirements already apply </w:t>
      </w:r>
      <w:r w:rsidR="0097349E" w:rsidRPr="00570790">
        <w:rPr>
          <w:rFonts w:ascii="Century Schoolbook" w:hAnsi="Century Schoolbook" w:cs="Helvetica Neue"/>
        </w:rPr>
        <w:t xml:space="preserve">to all CWA hazardous substances, </w:t>
      </w:r>
      <w:r w:rsidR="0097349E" w:rsidRPr="00570790">
        <w:rPr>
          <w:rFonts w:ascii="Century Schoolbook" w:hAnsi="Century Schoolbook" w:cs="Helvetica Neue"/>
          <w:i/>
        </w:rPr>
        <w:t xml:space="preserve">see supra </w:t>
      </w:r>
      <w:r w:rsidR="00C92E5C" w:rsidRPr="00570790">
        <w:rPr>
          <w:rFonts w:ascii="Century Schoolbook" w:hAnsi="Century Schoolbook" w:cs="Helvetica Neue"/>
        </w:rPr>
        <w:t>Part II.C</w:t>
      </w:r>
      <w:r w:rsidR="0097349E" w:rsidRPr="00570790">
        <w:rPr>
          <w:rFonts w:ascii="Century Schoolbook" w:hAnsi="Century Schoolbook" w:cs="Helvetica Neue"/>
        </w:rPr>
        <w:t>.</w:t>
      </w:r>
      <w:r w:rsidR="00F0616C" w:rsidRPr="00570790">
        <w:rPr>
          <w:rFonts w:ascii="Century Schoolbook" w:hAnsi="Century Schoolbook" w:cs="Helvetica Neue"/>
        </w:rPr>
        <w:t>9</w:t>
      </w:r>
      <w:r w:rsidR="0097349E" w:rsidRPr="00570790">
        <w:rPr>
          <w:rFonts w:ascii="Century Schoolbook" w:hAnsi="Century Schoolbook" w:cs="Helvetica Neue"/>
        </w:rPr>
        <w:t xml:space="preserve">, but only require reporting to local and state emergency response commissions. 40 CFR § 355.42(a). The Planning Rule’s requirements should be expanded for CWA hazardous substances to also require reporting to EPA, local </w:t>
      </w:r>
      <w:r w:rsidR="00F0616C" w:rsidRPr="00570790">
        <w:rPr>
          <w:rFonts w:ascii="Century Schoolbook" w:hAnsi="Century Schoolbook" w:cs="Helvetica Neue"/>
        </w:rPr>
        <w:t>public</w:t>
      </w:r>
      <w:r w:rsidR="0097349E" w:rsidRPr="00570790">
        <w:rPr>
          <w:rFonts w:ascii="Century Schoolbook" w:hAnsi="Century Schoolbook" w:cs="Helvetica Neue"/>
        </w:rPr>
        <w:t xml:space="preserve"> water providers, and local public health agencies. </w:t>
      </w:r>
      <w:r w:rsidR="00AB1FCC">
        <w:rPr>
          <w:rFonts w:ascii="Century Schoolbook" w:hAnsi="Century Schoolbook" w:cs="Helvetica Neue"/>
        </w:rPr>
        <w:t>EPA should require that each</w:t>
      </w:r>
      <w:r w:rsidRPr="00570790">
        <w:rPr>
          <w:rFonts w:ascii="Century Schoolbook" w:hAnsi="Century Schoolbook" w:cs="Helvetica Neue"/>
        </w:rPr>
        <w:t xml:space="preserve"> facility’s spill-prevention and -containment plan include a list of the necessary individuals or institutions to notify in the event of a CWA hazardous-su</w:t>
      </w:r>
      <w:r w:rsidR="0097349E" w:rsidRPr="00570790">
        <w:rPr>
          <w:rFonts w:ascii="Century Schoolbook" w:hAnsi="Century Schoolbook" w:cs="Helvetica Neue"/>
        </w:rPr>
        <w:t xml:space="preserve">bstance spill. </w:t>
      </w:r>
      <w:r w:rsidR="0097349E" w:rsidRPr="00570790">
        <w:rPr>
          <w:rFonts w:ascii="Century Schoolbook" w:hAnsi="Century Schoolbook" w:cs="Helvetica Neue"/>
          <w:i/>
        </w:rPr>
        <w:t>See, e.g.</w:t>
      </w:r>
      <w:r w:rsidR="0097349E" w:rsidRPr="00570790">
        <w:rPr>
          <w:rFonts w:ascii="Century Schoolbook" w:hAnsi="Century Schoolbook" w:cs="Helvetica Neue"/>
        </w:rPr>
        <w:t xml:space="preserve">, 40 C.F.R. </w:t>
      </w:r>
      <w:r w:rsidR="00F0616C" w:rsidRPr="00570790">
        <w:rPr>
          <w:rFonts w:ascii="Century Schoolbook" w:hAnsi="Century Schoolbook" w:cs="Helvetica Neue"/>
        </w:rPr>
        <w:t>112.7(a)(3)(iv) (requiring SPPC Rule plans to contain contact list of individuals to call in event of a spill); 40 C.F.R</w:t>
      </w:r>
      <w:r w:rsidR="00F0616C" w:rsidRPr="00570790">
        <w:rPr>
          <w:rFonts w:ascii="Century Schoolbook" w:hAnsi="Century Schoolbook" w:cs="Helvetica Neue"/>
          <w:i/>
        </w:rPr>
        <w:t xml:space="preserve">. </w:t>
      </w:r>
      <w:r w:rsidR="0097349E" w:rsidRPr="00570790">
        <w:rPr>
          <w:rFonts w:ascii="Century Schoolbook" w:hAnsi="Century Schoolbook" w:cs="Helvetica Neue"/>
        </w:rPr>
        <w:t>part 112 app.F § 1.3.1 (example of an emergency notification list in a facility response plan for oil spills). E</w:t>
      </w:r>
      <w:r w:rsidR="00AB1FCC">
        <w:rPr>
          <w:rFonts w:ascii="Century Schoolbook" w:hAnsi="Century Schoolbook" w:cs="Helvetica Neue"/>
        </w:rPr>
        <w:t>PA should also require e</w:t>
      </w:r>
      <w:r w:rsidR="0097349E" w:rsidRPr="00570790">
        <w:rPr>
          <w:rFonts w:ascii="Century Schoolbook" w:hAnsi="Century Schoolbook" w:cs="Helvetica Neue"/>
        </w:rPr>
        <w:t xml:space="preserve">ach facility to identify, in </w:t>
      </w:r>
      <w:r w:rsidR="00AB1FCC">
        <w:rPr>
          <w:rFonts w:ascii="Century Schoolbook" w:hAnsi="Century Schoolbook" w:cs="Helvetica Neue"/>
        </w:rPr>
        <w:t>its</w:t>
      </w:r>
      <w:r w:rsidR="0097349E" w:rsidRPr="00570790">
        <w:rPr>
          <w:rFonts w:ascii="Century Schoolbook" w:hAnsi="Century Schoolbook" w:cs="Helvetica Neue"/>
        </w:rPr>
        <w:t xml:space="preserve"> plan, the name or names of individuals at the facility who are responsible for providing such notification. </w:t>
      </w:r>
    </w:p>
    <w:p w14:paraId="6E0BA007" w14:textId="15F6A89D" w:rsidR="00AC1D6B" w:rsidRPr="00570790" w:rsidRDefault="00AC1D6B" w:rsidP="0097349E">
      <w:pPr>
        <w:rPr>
          <w:rFonts w:ascii="Century Schoolbook" w:hAnsi="Century Schoolbook" w:cs="Helvetica Neue"/>
        </w:rPr>
      </w:pPr>
    </w:p>
    <w:p w14:paraId="3585F086" w14:textId="3FD81925" w:rsidR="00E95C76" w:rsidRPr="00570790" w:rsidRDefault="00F0616C" w:rsidP="00E12DAE">
      <w:pPr>
        <w:keepNext/>
        <w:widowControl w:val="0"/>
        <w:autoSpaceDE w:val="0"/>
        <w:autoSpaceDN w:val="0"/>
        <w:adjustRightInd w:val="0"/>
        <w:ind w:firstLine="720"/>
        <w:rPr>
          <w:rFonts w:ascii="Century Schoolbook" w:hAnsi="Century Schoolbook" w:cs="Helvetica Neue"/>
          <w:b/>
        </w:rPr>
      </w:pPr>
      <w:r w:rsidRPr="00570790">
        <w:rPr>
          <w:rFonts w:ascii="Century Schoolbook" w:hAnsi="Century Schoolbook" w:cs="Helvetica Neue"/>
          <w:b/>
        </w:rPr>
        <w:t>F</w:t>
      </w:r>
      <w:r w:rsidR="00E95C76" w:rsidRPr="00570790">
        <w:rPr>
          <w:rFonts w:ascii="Century Schoolbook" w:hAnsi="Century Schoolbook" w:cs="Helvetica Neue"/>
          <w:b/>
        </w:rPr>
        <w:t>.</w:t>
      </w:r>
      <w:r w:rsidR="00E95C76" w:rsidRPr="00570790">
        <w:rPr>
          <w:rFonts w:ascii="Century Schoolbook" w:hAnsi="Century Schoolbook" w:cs="Helvetica Neue"/>
          <w:b/>
        </w:rPr>
        <w:tab/>
        <w:t>Bonding</w:t>
      </w:r>
      <w:r w:rsidR="00E23B50" w:rsidRPr="00570790">
        <w:rPr>
          <w:rFonts w:ascii="Century Schoolbook" w:hAnsi="Century Schoolbook" w:cs="Helvetica Neue"/>
          <w:b/>
        </w:rPr>
        <w:t>, pre-funding, or pre-arranging spill response</w:t>
      </w:r>
    </w:p>
    <w:p w14:paraId="2AF35E8D" w14:textId="557F1346" w:rsidR="00E95C76" w:rsidRPr="00570790" w:rsidRDefault="00E95C76" w:rsidP="00E12DAE">
      <w:pPr>
        <w:keepNext/>
        <w:widowControl w:val="0"/>
        <w:autoSpaceDE w:val="0"/>
        <w:autoSpaceDN w:val="0"/>
        <w:adjustRightInd w:val="0"/>
        <w:ind w:firstLine="720"/>
        <w:rPr>
          <w:rFonts w:ascii="Century Schoolbook" w:hAnsi="Century Schoolbook" w:cs="Helvetica Neue"/>
          <w:b/>
        </w:rPr>
      </w:pPr>
    </w:p>
    <w:p w14:paraId="4D2961E7" w14:textId="1BB86D13" w:rsidR="00D46D76" w:rsidRPr="00570790" w:rsidRDefault="00927D7E" w:rsidP="00927D7E">
      <w:pPr>
        <w:ind w:firstLine="720"/>
        <w:rPr>
          <w:rFonts w:ascii="Century Schoolbook" w:hAnsi="Century Schoolbook"/>
        </w:rPr>
      </w:pPr>
      <w:r w:rsidRPr="00570790">
        <w:rPr>
          <w:rFonts w:ascii="Century Schoolbook" w:hAnsi="Century Schoolbook"/>
        </w:rPr>
        <w:t>EPA should also require</w:t>
      </w:r>
      <w:r w:rsidR="0097349E" w:rsidRPr="00570790">
        <w:rPr>
          <w:rFonts w:ascii="Century Schoolbook" w:hAnsi="Century Schoolbook"/>
        </w:rPr>
        <w:t xml:space="preserve"> </w:t>
      </w:r>
      <w:r w:rsidRPr="00570790">
        <w:rPr>
          <w:rFonts w:ascii="Century Schoolbook" w:hAnsi="Century Schoolbook"/>
        </w:rPr>
        <w:t xml:space="preserve">covered </w:t>
      </w:r>
      <w:r w:rsidR="0097349E" w:rsidRPr="00570790">
        <w:rPr>
          <w:rFonts w:ascii="Century Schoolbook" w:hAnsi="Century Schoolbook"/>
        </w:rPr>
        <w:t xml:space="preserve">facilities to either post bond for, pre-fund, or otherwise pre-arrange for response and cleanup </w:t>
      </w:r>
      <w:r w:rsidRPr="00570790">
        <w:rPr>
          <w:rFonts w:ascii="Century Schoolbook" w:hAnsi="Century Schoolbook"/>
        </w:rPr>
        <w:t>activities that would arise</w:t>
      </w:r>
      <w:r w:rsidR="0097349E" w:rsidRPr="00570790">
        <w:rPr>
          <w:rFonts w:ascii="Century Schoolbook" w:hAnsi="Century Schoolbook"/>
        </w:rPr>
        <w:t xml:space="preserve"> from foreseeable spills. EPA has issued similar requirements for so-called “substantial harm” facilities storing oil. </w:t>
      </w:r>
      <w:r w:rsidR="0097349E" w:rsidRPr="00570790">
        <w:rPr>
          <w:rFonts w:ascii="Century Schoolbook" w:hAnsi="Century Schoolbook"/>
          <w:i/>
        </w:rPr>
        <w:t>See</w:t>
      </w:r>
      <w:r w:rsidRPr="00570790">
        <w:rPr>
          <w:rFonts w:ascii="Century Schoolbook" w:hAnsi="Century Schoolbook"/>
          <w:i/>
        </w:rPr>
        <w:t>, e.g.</w:t>
      </w:r>
      <w:r w:rsidRPr="00570790">
        <w:rPr>
          <w:rFonts w:ascii="Century Schoolbook" w:hAnsi="Century Schoolbook"/>
        </w:rPr>
        <w:t>,</w:t>
      </w:r>
      <w:r w:rsidR="0097349E" w:rsidRPr="00570790">
        <w:rPr>
          <w:rFonts w:ascii="Century Schoolbook" w:hAnsi="Century Schoolbook"/>
        </w:rPr>
        <w:t xml:space="preserve"> </w:t>
      </w:r>
      <w:r w:rsidRPr="00570790">
        <w:rPr>
          <w:rFonts w:ascii="Century Schoolbook" w:hAnsi="Century Schoolbook"/>
        </w:rPr>
        <w:t>40 C.F.R. part 112 app.E § 3.1</w:t>
      </w:r>
      <w:r w:rsidR="00E23B50" w:rsidRPr="00570790">
        <w:rPr>
          <w:rFonts w:ascii="Century Schoolbook" w:hAnsi="Century Schoolbook"/>
        </w:rPr>
        <w:t xml:space="preserve"> </w:t>
      </w:r>
      <w:r w:rsidRPr="00570790">
        <w:rPr>
          <w:rFonts w:ascii="Century Schoolbook" w:hAnsi="Century Schoolbook"/>
        </w:rPr>
        <w:t>(“A facility owner or operator shall identify sufficient response resources available, by contract or other approved means . . . to respond to a small discharge.”);</w:t>
      </w:r>
      <w:r w:rsidR="00E23B50" w:rsidRPr="00570790">
        <w:rPr>
          <w:rFonts w:ascii="Century Schoolbook" w:hAnsi="Century Schoolbook"/>
        </w:rPr>
        <w:t xml:space="preserve"> </w:t>
      </w:r>
      <w:r w:rsidR="00E23B50" w:rsidRPr="00570790">
        <w:rPr>
          <w:rFonts w:ascii="Century Schoolbook" w:hAnsi="Century Schoolbook"/>
          <w:i/>
        </w:rPr>
        <w:t>id.</w:t>
      </w:r>
      <w:r w:rsidR="00E23B50" w:rsidRPr="00570790">
        <w:rPr>
          <w:rFonts w:ascii="Century Schoolbook" w:hAnsi="Century Schoolbook"/>
        </w:rPr>
        <w:t xml:space="preserve"> § 4.1 (“A facility owner or operator shall identify sufficient response resources available, by contract or other approved means . . . to respond to a medium discharge of oil for that facility.”); </w:t>
      </w:r>
      <w:r w:rsidRPr="00570790">
        <w:rPr>
          <w:rFonts w:ascii="Century Schoolbook" w:hAnsi="Century Schoolbook"/>
          <w:i/>
        </w:rPr>
        <w:t>id.</w:t>
      </w:r>
      <w:r w:rsidRPr="00570790">
        <w:rPr>
          <w:rFonts w:ascii="Century Schoolbook" w:hAnsi="Century Schoolbook"/>
        </w:rPr>
        <w:t xml:space="preserve"> § 4.5 (“[T]he plan shall, as appropriate, identify sufficient quantity of containment boom available, by contract or other approved means . . . to arrive within the required response times for oil collection and containment and for protection of fish and wildlife and sensitive environments.”); </w:t>
      </w:r>
      <w:r w:rsidRPr="00570790">
        <w:rPr>
          <w:rFonts w:ascii="Century Schoolbook" w:hAnsi="Century Schoolbook"/>
          <w:i/>
        </w:rPr>
        <w:t>id.</w:t>
      </w:r>
      <w:r w:rsidRPr="00570790">
        <w:rPr>
          <w:rFonts w:ascii="Century Schoolbook" w:hAnsi="Century Schoolbook"/>
        </w:rPr>
        <w:t xml:space="preserve"> § 5.1 (“A facility owner or operator shall identify and ensure the availability of, by contract or other approved means . . . sufficient response resources to respond to the worst case discharge of oil to the maximum extent practicable.”). </w:t>
      </w:r>
      <w:r w:rsidR="0097349E" w:rsidRPr="00570790">
        <w:rPr>
          <w:rFonts w:ascii="Century Schoolbook" w:hAnsi="Century Schoolbook"/>
        </w:rPr>
        <w:t xml:space="preserve">Any hazardous-substance spill-prevention regulations should include similar requirements </w:t>
      </w:r>
      <w:r w:rsidRPr="00570790">
        <w:rPr>
          <w:rFonts w:ascii="Century Schoolbook" w:hAnsi="Century Schoolbook"/>
        </w:rPr>
        <w:t xml:space="preserve">to ensure that </w:t>
      </w:r>
      <w:r w:rsidRPr="00570790">
        <w:rPr>
          <w:rFonts w:ascii="Century Schoolbook" w:hAnsi="Century Schoolbook"/>
        </w:rPr>
        <w:lastRenderedPageBreak/>
        <w:t>response efforts in the event of a spill are swift and that the public is not left footing the bill.</w:t>
      </w:r>
    </w:p>
    <w:p w14:paraId="030C33EC" w14:textId="77777777" w:rsidR="00927D7E" w:rsidRPr="00570790" w:rsidRDefault="00927D7E" w:rsidP="00927D7E">
      <w:pPr>
        <w:ind w:firstLine="720"/>
        <w:rPr>
          <w:rFonts w:ascii="Century Schoolbook" w:hAnsi="Century Schoolbook"/>
        </w:rPr>
      </w:pPr>
    </w:p>
    <w:p w14:paraId="10D56E6D" w14:textId="78A04CB3" w:rsidR="001E4724" w:rsidRPr="00570790" w:rsidRDefault="00F0616C" w:rsidP="00E12DAE">
      <w:pPr>
        <w:keepNext/>
        <w:widowControl w:val="0"/>
        <w:autoSpaceDE w:val="0"/>
        <w:autoSpaceDN w:val="0"/>
        <w:adjustRightInd w:val="0"/>
        <w:ind w:firstLine="720"/>
        <w:rPr>
          <w:rFonts w:ascii="Century Schoolbook" w:hAnsi="Century Schoolbook" w:cs="Helvetica Neue"/>
          <w:b/>
        </w:rPr>
      </w:pPr>
      <w:r w:rsidRPr="00570790">
        <w:rPr>
          <w:rFonts w:ascii="Century Schoolbook" w:hAnsi="Century Schoolbook" w:cs="Helvetica Neue"/>
          <w:b/>
        </w:rPr>
        <w:t>G.</w:t>
      </w:r>
      <w:r w:rsidR="00E95C76" w:rsidRPr="00570790">
        <w:rPr>
          <w:rFonts w:ascii="Century Schoolbook" w:hAnsi="Century Schoolbook" w:cs="Helvetica Neue"/>
          <w:b/>
        </w:rPr>
        <w:tab/>
      </w:r>
      <w:r w:rsidR="00026D80" w:rsidRPr="00570790">
        <w:rPr>
          <w:rFonts w:ascii="Century Schoolbook" w:hAnsi="Century Schoolbook" w:cs="Helvetica Neue"/>
          <w:b/>
        </w:rPr>
        <w:t>Applicability</w:t>
      </w:r>
      <w:r w:rsidR="007B4A4E" w:rsidRPr="00570790">
        <w:rPr>
          <w:rFonts w:ascii="Century Schoolbook" w:hAnsi="Century Schoolbook" w:cs="Helvetica Neue"/>
          <w:b/>
        </w:rPr>
        <w:t xml:space="preserve"> </w:t>
      </w:r>
      <w:r w:rsidR="00935341" w:rsidRPr="00570790">
        <w:rPr>
          <w:rFonts w:ascii="Century Schoolbook" w:hAnsi="Century Schoolbook" w:cs="Helvetica Neue"/>
          <w:b/>
        </w:rPr>
        <w:t>c</w:t>
      </w:r>
      <w:r w:rsidR="007B4A4E" w:rsidRPr="00570790">
        <w:rPr>
          <w:rFonts w:ascii="Century Schoolbook" w:hAnsi="Century Schoolbook" w:cs="Helvetica Neue"/>
          <w:b/>
        </w:rPr>
        <w:t xml:space="preserve">riteria and </w:t>
      </w:r>
      <w:r w:rsidR="00935341" w:rsidRPr="00570790">
        <w:rPr>
          <w:rFonts w:ascii="Century Schoolbook" w:hAnsi="Century Schoolbook" w:cs="Helvetica Neue"/>
          <w:b/>
        </w:rPr>
        <w:t>t</w:t>
      </w:r>
      <w:r w:rsidR="00E95C76" w:rsidRPr="00570790">
        <w:rPr>
          <w:rFonts w:ascii="Century Schoolbook" w:hAnsi="Century Schoolbook" w:cs="Helvetica Neue"/>
          <w:b/>
        </w:rPr>
        <w:t>hresholds</w:t>
      </w:r>
    </w:p>
    <w:p w14:paraId="2DE3883C" w14:textId="167584B8" w:rsidR="00E95C76" w:rsidRPr="00570790" w:rsidRDefault="00E95C76" w:rsidP="00E12DAE">
      <w:pPr>
        <w:keepNext/>
        <w:widowControl w:val="0"/>
        <w:autoSpaceDE w:val="0"/>
        <w:autoSpaceDN w:val="0"/>
        <w:adjustRightInd w:val="0"/>
        <w:ind w:firstLine="720"/>
        <w:rPr>
          <w:rFonts w:ascii="Century Schoolbook" w:hAnsi="Century Schoolbook" w:cs="Helvetica Neue"/>
          <w:b/>
        </w:rPr>
      </w:pPr>
    </w:p>
    <w:p w14:paraId="163CABC9" w14:textId="578A48A9" w:rsidR="007B4A4E" w:rsidRPr="00570790" w:rsidRDefault="007B4A4E" w:rsidP="007B4A4E">
      <w:pPr>
        <w:widowControl w:val="0"/>
        <w:autoSpaceDE w:val="0"/>
        <w:autoSpaceDN w:val="0"/>
        <w:adjustRightInd w:val="0"/>
        <w:ind w:firstLine="720"/>
        <w:rPr>
          <w:rFonts w:ascii="Century Schoolbook" w:hAnsi="Century Schoolbook" w:cs="Helvetica Neue"/>
        </w:rPr>
      </w:pPr>
      <w:r w:rsidRPr="00570790">
        <w:rPr>
          <w:rFonts w:ascii="Century Schoolbook" w:hAnsi="Century Schoolbook" w:cs="Helvetica Neue"/>
        </w:rPr>
        <w:t>Despite providing no indication of the applicability criteria or thresholds it would propose for a hazardous-substance spill-prevention regulation, EPA has requested comment on “appropriate applicability criteria or thresholds” for the alternative regulatory options it “considered.” 83 Fed. Reg. at 29,516.</w:t>
      </w:r>
    </w:p>
    <w:p w14:paraId="6F125CF3" w14:textId="2E84C326" w:rsidR="007B4A4E" w:rsidRPr="00570790" w:rsidRDefault="007B4A4E" w:rsidP="007B4A4E">
      <w:pPr>
        <w:widowControl w:val="0"/>
        <w:autoSpaceDE w:val="0"/>
        <w:autoSpaceDN w:val="0"/>
        <w:adjustRightInd w:val="0"/>
        <w:ind w:firstLine="720"/>
        <w:rPr>
          <w:rFonts w:ascii="Century Schoolbook" w:hAnsi="Century Schoolbook" w:cs="Helvetica Neue"/>
        </w:rPr>
      </w:pPr>
    </w:p>
    <w:p w14:paraId="3258930D" w14:textId="042D73D8" w:rsidR="008A5C39" w:rsidRPr="00570790" w:rsidRDefault="007B4A4E" w:rsidP="001E3C0B">
      <w:pPr>
        <w:keepNext/>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As an initial matter, EPA’s hazardous-substance spill-prevention regulation must cover all non-transportation-related onshore facilities that store CWA hazardous substances. Beyond that, </w:t>
      </w:r>
      <w:r w:rsidR="008A5C39" w:rsidRPr="00570790">
        <w:rPr>
          <w:rFonts w:ascii="Century Schoolbook" w:hAnsi="Century Schoolbook" w:cs="Helvetica Neue"/>
        </w:rPr>
        <w:t xml:space="preserve">EPA will need to identify applicability thresholds for each of the 300+ </w:t>
      </w:r>
      <w:r w:rsidR="002770C8">
        <w:rPr>
          <w:rFonts w:ascii="Century Schoolbook" w:hAnsi="Century Schoolbook" w:cs="Helvetica Neue"/>
        </w:rPr>
        <w:t xml:space="preserve">CWA </w:t>
      </w:r>
      <w:r w:rsidR="008A5C39" w:rsidRPr="00570790">
        <w:rPr>
          <w:rFonts w:ascii="Century Schoolbook" w:hAnsi="Century Schoolbook" w:cs="Helvetica Neue"/>
        </w:rPr>
        <w:t xml:space="preserve">hazardous substances. These thresholds may apply to the entire regulation, such that a facility that is over the threshold for a single CWA hazardous substance must comply with all requirements under the regulation. </w:t>
      </w:r>
      <w:r w:rsidRPr="00570790">
        <w:rPr>
          <w:rFonts w:ascii="Century Schoolbook" w:hAnsi="Century Schoolbook" w:cs="Helvetica Neue"/>
          <w:i/>
        </w:rPr>
        <w:t>See, e.g.</w:t>
      </w:r>
      <w:r w:rsidRPr="00570790">
        <w:rPr>
          <w:rFonts w:ascii="Century Schoolbook" w:hAnsi="Century Schoolbook" w:cs="Helvetica Neue"/>
        </w:rPr>
        <w:t xml:space="preserve">, 40 C.F.R. § 68.130(b) tbl.1 (listing threshold quantities for RMP Rule). </w:t>
      </w:r>
      <w:r w:rsidR="008A5C39" w:rsidRPr="00570790">
        <w:rPr>
          <w:rFonts w:ascii="Century Schoolbook" w:hAnsi="Century Schoolbook" w:cs="Helvetica Neue"/>
        </w:rPr>
        <w:t>Or EPA may consider setting applicability thresholds for separate subparts of the regulation; for exa</w:t>
      </w:r>
      <w:r w:rsidR="003729E4">
        <w:rPr>
          <w:rFonts w:ascii="Century Schoolbook" w:hAnsi="Century Schoolbook" w:cs="Helvetica Neue"/>
        </w:rPr>
        <w:t>mple, while reporting and spill-</w:t>
      </w:r>
      <w:r w:rsidR="008A5C39" w:rsidRPr="00570790">
        <w:rPr>
          <w:rFonts w:ascii="Century Schoolbook" w:hAnsi="Century Schoolbook" w:cs="Helvetica Neue"/>
        </w:rPr>
        <w:t>planning requirements may be triggered for the entire facility at one threshold for a given CWA haz</w:t>
      </w:r>
      <w:r w:rsidR="00CC47C9">
        <w:rPr>
          <w:rFonts w:ascii="Century Schoolbook" w:hAnsi="Century Schoolbook" w:cs="Helvetica Neue"/>
        </w:rPr>
        <w:t>ardous substance, the secondary-</w:t>
      </w:r>
      <w:r w:rsidR="008A5C39" w:rsidRPr="00570790">
        <w:rPr>
          <w:rFonts w:ascii="Century Schoolbook" w:hAnsi="Century Schoolbook" w:cs="Helvetica Neue"/>
        </w:rPr>
        <w:t>containment requirements may be triggered for given tanks or sto</w:t>
      </w:r>
      <w:r w:rsidRPr="00570790">
        <w:rPr>
          <w:rFonts w:ascii="Century Schoolbook" w:hAnsi="Century Schoolbook" w:cs="Helvetica Neue"/>
        </w:rPr>
        <w:t xml:space="preserve">rage areas based </w:t>
      </w:r>
      <w:r w:rsidR="00CC47C9">
        <w:rPr>
          <w:rFonts w:ascii="Century Schoolbook" w:hAnsi="Century Schoolbook" w:cs="Helvetica Neue"/>
        </w:rPr>
        <w:t>at</w:t>
      </w:r>
      <w:r w:rsidRPr="00570790">
        <w:rPr>
          <w:rFonts w:ascii="Century Schoolbook" w:hAnsi="Century Schoolbook" w:cs="Helvetica Neue"/>
        </w:rPr>
        <w:t xml:space="preserve"> a different </w:t>
      </w:r>
      <w:r w:rsidR="008A5C39" w:rsidRPr="00570790">
        <w:rPr>
          <w:rFonts w:ascii="Century Schoolbook" w:hAnsi="Century Schoolbook" w:cs="Helvetica Neue"/>
        </w:rPr>
        <w:t>threshold.</w:t>
      </w:r>
      <w:r w:rsidR="003729E4">
        <w:rPr>
          <w:rFonts w:ascii="Century Schoolbook" w:hAnsi="Century Schoolbook" w:cs="Helvetica Neue"/>
        </w:rPr>
        <w:t xml:space="preserve"> EPA should also consider applying lower </w:t>
      </w:r>
      <w:r w:rsidR="00955C7A">
        <w:rPr>
          <w:rFonts w:ascii="Century Schoolbook" w:hAnsi="Century Schoolbook" w:cs="Helvetica Neue"/>
        </w:rPr>
        <w:t xml:space="preserve">applicability </w:t>
      </w:r>
      <w:r w:rsidR="003729E4">
        <w:rPr>
          <w:rFonts w:ascii="Century Schoolbook" w:hAnsi="Century Schoolbook" w:cs="Helvetica Neue"/>
        </w:rPr>
        <w:t xml:space="preserve">thresholds for facilities located in especially sensitive areas, such as locations where a </w:t>
      </w:r>
      <w:r w:rsidR="003C0B21">
        <w:rPr>
          <w:rFonts w:ascii="Century Schoolbook" w:hAnsi="Century Schoolbook" w:cs="Helvetica Neue"/>
        </w:rPr>
        <w:t xml:space="preserve">hazardous-substance </w:t>
      </w:r>
      <w:r w:rsidR="003729E4">
        <w:rPr>
          <w:rFonts w:ascii="Century Schoolbook" w:hAnsi="Century Schoolbook" w:cs="Helvetica Neue"/>
        </w:rPr>
        <w:t xml:space="preserve">spill could affect water bodies </w:t>
      </w:r>
      <w:r w:rsidR="00543D08">
        <w:rPr>
          <w:rFonts w:ascii="Century Schoolbook" w:hAnsi="Century Schoolbook" w:cs="Helvetica Neue"/>
        </w:rPr>
        <w:t xml:space="preserve">that </w:t>
      </w:r>
      <w:r w:rsidR="00955C7A">
        <w:rPr>
          <w:rFonts w:ascii="Century Schoolbook" w:hAnsi="Century Schoolbook" w:cs="Helvetica Neue"/>
        </w:rPr>
        <w:t>serve as</w:t>
      </w:r>
      <w:r w:rsidR="00543D08">
        <w:rPr>
          <w:rFonts w:ascii="Century Schoolbook" w:hAnsi="Century Schoolbook" w:cs="Helvetica Neue"/>
        </w:rPr>
        <w:t xml:space="preserve"> </w:t>
      </w:r>
      <w:r w:rsidR="003729E4">
        <w:rPr>
          <w:rFonts w:ascii="Century Schoolbook" w:hAnsi="Century Schoolbook" w:cs="Helvetica Neue"/>
        </w:rPr>
        <w:t xml:space="preserve">public-drinking water supplies, support subsistence fishing, or </w:t>
      </w:r>
      <w:r w:rsidR="00364339">
        <w:rPr>
          <w:rFonts w:ascii="Century Schoolbook" w:hAnsi="Century Schoolbook" w:cs="Helvetica Neue"/>
        </w:rPr>
        <w:t xml:space="preserve">otherwise </w:t>
      </w:r>
      <w:r w:rsidR="003729E4">
        <w:rPr>
          <w:rFonts w:ascii="Century Schoolbook" w:hAnsi="Century Schoolbook" w:cs="Helvetica Neue"/>
        </w:rPr>
        <w:t xml:space="preserve">constitute </w:t>
      </w:r>
      <w:r w:rsidR="00955C7A">
        <w:rPr>
          <w:rFonts w:ascii="Century Schoolbook" w:hAnsi="Century Schoolbook" w:cs="Helvetica Neue"/>
        </w:rPr>
        <w:t>sensitive</w:t>
      </w:r>
      <w:r w:rsidR="003729E4">
        <w:rPr>
          <w:rFonts w:ascii="Century Schoolbook" w:hAnsi="Century Schoolbook" w:cs="Helvetica Neue"/>
        </w:rPr>
        <w:t xml:space="preserve"> </w:t>
      </w:r>
      <w:r w:rsidR="00364339">
        <w:rPr>
          <w:rFonts w:ascii="Century Schoolbook" w:hAnsi="Century Schoolbook" w:cs="Helvetica Neue"/>
        </w:rPr>
        <w:t>habitats</w:t>
      </w:r>
      <w:r w:rsidR="001D1377">
        <w:rPr>
          <w:rFonts w:ascii="Century Schoolbook" w:hAnsi="Century Schoolbook" w:cs="Helvetica Neue"/>
        </w:rPr>
        <w:t xml:space="preserve"> for important fish, </w:t>
      </w:r>
      <w:r w:rsidR="00543D08">
        <w:rPr>
          <w:rFonts w:ascii="Century Schoolbook" w:hAnsi="Century Schoolbook" w:cs="Helvetica Neue"/>
        </w:rPr>
        <w:t>wildlife</w:t>
      </w:r>
      <w:r w:rsidR="001D1377">
        <w:rPr>
          <w:rFonts w:ascii="Century Schoolbook" w:hAnsi="Century Schoolbook" w:cs="Helvetica Neue"/>
        </w:rPr>
        <w:t>, or plant</w:t>
      </w:r>
      <w:r w:rsidR="00543D08">
        <w:rPr>
          <w:rFonts w:ascii="Century Schoolbook" w:hAnsi="Century Schoolbook" w:cs="Helvetica Neue"/>
        </w:rPr>
        <w:t xml:space="preserve"> species</w:t>
      </w:r>
      <w:r w:rsidR="003729E4">
        <w:rPr>
          <w:rFonts w:ascii="Century Schoolbook" w:hAnsi="Century Schoolbook" w:cs="Helvetica Neue"/>
        </w:rPr>
        <w:t xml:space="preserve">. </w:t>
      </w:r>
    </w:p>
    <w:p w14:paraId="0CCF32C5" w14:textId="03DB5542" w:rsidR="008A5C39" w:rsidRPr="00570790" w:rsidRDefault="008A5C39" w:rsidP="008A5C39">
      <w:pPr>
        <w:widowControl w:val="0"/>
        <w:autoSpaceDE w:val="0"/>
        <w:autoSpaceDN w:val="0"/>
        <w:adjustRightInd w:val="0"/>
        <w:ind w:firstLine="720"/>
        <w:rPr>
          <w:rFonts w:ascii="Century Schoolbook" w:hAnsi="Century Schoolbook" w:cs="Helvetica Neue"/>
        </w:rPr>
      </w:pPr>
    </w:p>
    <w:p w14:paraId="10628678" w14:textId="372EBE64" w:rsidR="008A5C39" w:rsidRPr="00570790" w:rsidRDefault="007B4A4E" w:rsidP="00C05971">
      <w:pPr>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Because EPA has proposed to issue no hazardous-substance spill-prevention regulations, it is difficult to provide definitive recommendations on the most appropriate applicability thresholds for hazardous-substance spill-prevention regulations at this time. But EPA should </w:t>
      </w:r>
      <w:r w:rsidR="00026D80" w:rsidRPr="00570790">
        <w:rPr>
          <w:rFonts w:ascii="Century Schoolbook" w:hAnsi="Century Schoolbook" w:cs="Helvetica Neue"/>
        </w:rPr>
        <w:t>start</w:t>
      </w:r>
      <w:r w:rsidRPr="00570790">
        <w:rPr>
          <w:rFonts w:ascii="Century Schoolbook" w:hAnsi="Century Schoolbook" w:cs="Helvetica Neue"/>
        </w:rPr>
        <w:t xml:space="preserve"> with the general presumption that the applicability thresholds </w:t>
      </w:r>
      <w:r w:rsidR="00026D80" w:rsidRPr="00570790">
        <w:rPr>
          <w:rFonts w:ascii="Century Schoolbook" w:hAnsi="Century Schoolbook" w:cs="Helvetica Neue"/>
        </w:rPr>
        <w:t xml:space="preserve">should </w:t>
      </w:r>
      <w:r w:rsidRPr="00570790">
        <w:rPr>
          <w:rFonts w:ascii="Century Schoolbook" w:hAnsi="Century Schoolbook" w:cs="Helvetica Neue"/>
        </w:rPr>
        <w:t xml:space="preserve">match the </w:t>
      </w:r>
      <w:r w:rsidR="00F46DA0" w:rsidRPr="00570790">
        <w:rPr>
          <w:rFonts w:ascii="Century Schoolbook" w:hAnsi="Century Schoolbook" w:cs="Helvetica Neue"/>
        </w:rPr>
        <w:t xml:space="preserve">chemical-specific </w:t>
      </w:r>
      <w:r w:rsidRPr="00570790">
        <w:rPr>
          <w:rFonts w:ascii="Century Schoolbook" w:hAnsi="Century Schoolbook" w:cs="Helvetica Neue"/>
        </w:rPr>
        <w:t xml:space="preserve">thresholds for reporting hazardous-substance spills under 40 C.F.R. § 117.3. It </w:t>
      </w:r>
      <w:r w:rsidR="00F46DA0" w:rsidRPr="00570790">
        <w:rPr>
          <w:rFonts w:ascii="Century Schoolbook" w:hAnsi="Century Schoolbook" w:cs="Helvetica Neue"/>
        </w:rPr>
        <w:t xml:space="preserve">would be illogical for EPA to require a facility to </w:t>
      </w:r>
      <w:r w:rsidR="00F46DA0" w:rsidRPr="00570790">
        <w:rPr>
          <w:rFonts w:ascii="Century Schoolbook" w:hAnsi="Century Schoolbook" w:cs="Helvetica Neue"/>
          <w:i/>
        </w:rPr>
        <w:t>report</w:t>
      </w:r>
      <w:r w:rsidR="00F46DA0" w:rsidRPr="00570790">
        <w:rPr>
          <w:rFonts w:ascii="Century Schoolbook" w:hAnsi="Century Schoolbook" w:cs="Helvetica Neue"/>
        </w:rPr>
        <w:t xml:space="preserve"> a spill of hazardous substance at a given level, but not to take any precautions to </w:t>
      </w:r>
      <w:r w:rsidR="00F46DA0" w:rsidRPr="00570790">
        <w:rPr>
          <w:rFonts w:ascii="Century Schoolbook" w:hAnsi="Century Schoolbook" w:cs="Helvetica Neue"/>
          <w:i/>
        </w:rPr>
        <w:t xml:space="preserve">prevent </w:t>
      </w:r>
      <w:r w:rsidR="00F46DA0" w:rsidRPr="00570790">
        <w:rPr>
          <w:rFonts w:ascii="Century Schoolbook" w:hAnsi="Century Schoolbook" w:cs="Helvetica Neue"/>
        </w:rPr>
        <w:t xml:space="preserve">and </w:t>
      </w:r>
      <w:r w:rsidR="00F46DA0" w:rsidRPr="00570790">
        <w:rPr>
          <w:rFonts w:ascii="Century Schoolbook" w:hAnsi="Century Schoolbook" w:cs="Helvetica Neue"/>
          <w:i/>
        </w:rPr>
        <w:t>respond</w:t>
      </w:r>
      <w:r w:rsidR="00F46DA0" w:rsidRPr="00570790">
        <w:rPr>
          <w:rFonts w:ascii="Century Schoolbook" w:hAnsi="Century Schoolbook" w:cs="Helvetica Neue"/>
        </w:rPr>
        <w:t xml:space="preserve"> to such a spill. </w:t>
      </w:r>
    </w:p>
    <w:p w14:paraId="098F1AA0" w14:textId="51FD2CCA" w:rsidR="007B4A4E" w:rsidRPr="00570790" w:rsidRDefault="007B4A4E" w:rsidP="008A5C39">
      <w:pPr>
        <w:widowControl w:val="0"/>
        <w:autoSpaceDE w:val="0"/>
        <w:autoSpaceDN w:val="0"/>
        <w:adjustRightInd w:val="0"/>
        <w:ind w:firstLine="720"/>
        <w:rPr>
          <w:rFonts w:ascii="Century Schoolbook" w:hAnsi="Century Schoolbook" w:cs="Helvetica Neue"/>
        </w:rPr>
      </w:pPr>
    </w:p>
    <w:p w14:paraId="59839E3F" w14:textId="54C1076A" w:rsidR="00026D80" w:rsidRPr="00570790" w:rsidRDefault="00026D80" w:rsidP="00026D80">
      <w:pPr>
        <w:keepNext/>
        <w:widowControl w:val="0"/>
        <w:autoSpaceDE w:val="0"/>
        <w:autoSpaceDN w:val="0"/>
        <w:adjustRightInd w:val="0"/>
        <w:ind w:left="720"/>
        <w:rPr>
          <w:rFonts w:ascii="Century Schoolbook" w:hAnsi="Century Schoolbook" w:cs="Helvetica Neue"/>
          <w:b/>
        </w:rPr>
      </w:pPr>
      <w:r w:rsidRPr="00570790">
        <w:rPr>
          <w:rFonts w:ascii="Century Schoolbook" w:hAnsi="Century Schoolbook" w:cs="Helvetica Neue"/>
          <w:b/>
        </w:rPr>
        <w:t xml:space="preserve"> </w:t>
      </w:r>
      <w:r w:rsidR="00F0616C" w:rsidRPr="00570790">
        <w:rPr>
          <w:rFonts w:ascii="Century Schoolbook" w:hAnsi="Century Schoolbook" w:cs="Helvetica Neue"/>
          <w:b/>
        </w:rPr>
        <w:t>H</w:t>
      </w:r>
      <w:r w:rsidRPr="00570790">
        <w:rPr>
          <w:rFonts w:ascii="Century Schoolbook" w:hAnsi="Century Schoolbook" w:cs="Helvetica Neue"/>
          <w:b/>
        </w:rPr>
        <w:t>.</w:t>
      </w:r>
      <w:r w:rsidRPr="00570790">
        <w:rPr>
          <w:rFonts w:ascii="Century Schoolbook" w:hAnsi="Century Schoolbook" w:cs="Helvetica Neue"/>
          <w:b/>
        </w:rPr>
        <w:tab/>
      </w:r>
      <w:r w:rsidR="00577EAA" w:rsidRPr="00570790">
        <w:rPr>
          <w:rFonts w:ascii="Century Schoolbook" w:hAnsi="Century Schoolbook" w:cs="Helvetica Neue"/>
          <w:b/>
        </w:rPr>
        <w:t>CWA hazardous substance</w:t>
      </w:r>
      <w:r w:rsidR="00095CDD">
        <w:rPr>
          <w:rFonts w:ascii="Century Schoolbook" w:hAnsi="Century Schoolbook" w:cs="Helvetica Neue"/>
          <w:b/>
        </w:rPr>
        <w:t>s</w:t>
      </w:r>
      <w:r w:rsidR="00577EAA" w:rsidRPr="00570790">
        <w:rPr>
          <w:rFonts w:ascii="Century Schoolbook" w:hAnsi="Century Schoolbook" w:cs="Helvetica Neue"/>
          <w:b/>
        </w:rPr>
        <w:t xml:space="preserve"> list</w:t>
      </w:r>
    </w:p>
    <w:p w14:paraId="295AAFFA" w14:textId="77777777" w:rsidR="00026D80" w:rsidRPr="00570790" w:rsidRDefault="00026D80" w:rsidP="00026D80">
      <w:pPr>
        <w:keepNext/>
        <w:widowControl w:val="0"/>
        <w:autoSpaceDE w:val="0"/>
        <w:autoSpaceDN w:val="0"/>
        <w:adjustRightInd w:val="0"/>
        <w:rPr>
          <w:rFonts w:ascii="Century Schoolbook" w:hAnsi="Century Schoolbook" w:cs="Helvetica Neue"/>
          <w:b/>
        </w:rPr>
      </w:pPr>
    </w:p>
    <w:p w14:paraId="3F88A3E2" w14:textId="5483FFE9" w:rsidR="004D1C99" w:rsidRPr="00570790" w:rsidRDefault="00026D80" w:rsidP="00B83290">
      <w:pPr>
        <w:ind w:firstLine="720"/>
        <w:rPr>
          <w:rFonts w:ascii="Century Schoolbook" w:hAnsi="Century Schoolbook"/>
        </w:rPr>
      </w:pPr>
      <w:r w:rsidRPr="00570790">
        <w:rPr>
          <w:rFonts w:ascii="Century Schoolbook" w:hAnsi="Century Schoolbook"/>
        </w:rPr>
        <w:t>Related to the applicability criteria, EPA should undertake a rulemaking to update and expand the list of hazardous substances covered under the CWA.</w:t>
      </w:r>
      <w:r w:rsidR="001E3C0B" w:rsidRPr="00570790">
        <w:rPr>
          <w:rStyle w:val="FootnoteReference"/>
          <w:rFonts w:ascii="Century Schoolbook" w:hAnsi="Century Schoolbook"/>
        </w:rPr>
        <w:footnoteReference w:id="8"/>
      </w:r>
      <w:r w:rsidRPr="00570790">
        <w:rPr>
          <w:rFonts w:ascii="Century Schoolbook" w:hAnsi="Century Schoolbook"/>
        </w:rPr>
        <w:t xml:space="preserve"> The </w:t>
      </w:r>
      <w:r w:rsidRPr="00570790">
        <w:rPr>
          <w:rFonts w:ascii="Century Schoolbook" w:hAnsi="Century Schoolbook"/>
        </w:rPr>
        <w:lastRenderedPageBreak/>
        <w:t xml:space="preserve">CWA’s current list of hazardous substances includes only around 330 of the </w:t>
      </w:r>
      <w:r w:rsidR="004D1C99" w:rsidRPr="00570790">
        <w:rPr>
          <w:rFonts w:ascii="Century Schoolbook" w:hAnsi="Century Schoolbook"/>
        </w:rPr>
        <w:t>nearly 85,000</w:t>
      </w:r>
      <w:r w:rsidRPr="00570790">
        <w:rPr>
          <w:rFonts w:ascii="Century Schoolbook" w:hAnsi="Century Schoolbook"/>
        </w:rPr>
        <w:t xml:space="preserve"> chemicals manufactured, stored, and used in the United States today.</w:t>
      </w:r>
      <w:r w:rsidRPr="00570790">
        <w:rPr>
          <w:rStyle w:val="FootnoteReference"/>
          <w:rFonts w:ascii="Century Schoolbook" w:hAnsi="Century Schoolbook"/>
        </w:rPr>
        <w:footnoteReference w:id="9"/>
      </w:r>
      <w:r w:rsidR="004D1C99" w:rsidRPr="00570790">
        <w:rPr>
          <w:rFonts w:ascii="Century Schoolbook" w:hAnsi="Century Schoolbook"/>
        </w:rPr>
        <w:t xml:space="preserve"> The list, however, has not been expanded for decades, even as new information has shown that chemicals harmful to public health and the environment are being stored near and spilled into waterways and public drinking supplies around the country. For instance, 4-methylcyclohexanemethan</w:t>
      </w:r>
      <w:r w:rsidR="00550F62">
        <w:rPr>
          <w:rFonts w:ascii="Century Schoolbook" w:hAnsi="Century Schoolbook"/>
        </w:rPr>
        <w:t>ol—</w:t>
      </w:r>
      <w:r w:rsidR="004D1C99" w:rsidRPr="00570790">
        <w:rPr>
          <w:rFonts w:ascii="Century Schoolbook" w:hAnsi="Century Schoolbook"/>
        </w:rPr>
        <w:t xml:space="preserve">the chemical at issue </w:t>
      </w:r>
      <w:r w:rsidR="00550F62">
        <w:rPr>
          <w:rFonts w:ascii="Century Schoolbook" w:hAnsi="Century Schoolbook"/>
        </w:rPr>
        <w:t>in the Freedom Industries spill that</w:t>
      </w:r>
      <w:r w:rsidR="004D1C99" w:rsidRPr="00570790">
        <w:rPr>
          <w:rFonts w:ascii="Century Schoolbook" w:hAnsi="Century Schoolbook"/>
        </w:rPr>
        <w:t xml:space="preserve"> left 300,000 people in West Virginia wit</w:t>
      </w:r>
      <w:r w:rsidR="00550F62">
        <w:rPr>
          <w:rFonts w:ascii="Century Schoolbook" w:hAnsi="Century Schoolbook"/>
        </w:rPr>
        <w:t>hout safe water for over a week—</w:t>
      </w:r>
      <w:r w:rsidR="004D1C99" w:rsidRPr="00570790">
        <w:rPr>
          <w:rFonts w:ascii="Century Schoolbook" w:hAnsi="Century Schoolbook"/>
        </w:rPr>
        <w:t>is not listed as a hazardous substance under the CWA. Nor are PFOA, PFOS, or other PFASs, despite EPA’s recent recognition—in response to public outcry</w:t>
      </w:r>
      <w:r w:rsidR="00B83290" w:rsidRPr="00570790">
        <w:rPr>
          <w:rFonts w:ascii="Century Schoolbook" w:hAnsi="Century Schoolbook"/>
        </w:rPr>
        <w:t xml:space="preserve"> over decades of spills and intentional dumping</w:t>
      </w:r>
      <w:r w:rsidR="004D1C99" w:rsidRPr="00570790">
        <w:rPr>
          <w:rFonts w:ascii="Century Schoolbook" w:hAnsi="Century Schoolbook"/>
        </w:rPr>
        <w:t xml:space="preserve">—that these persistent and harmful </w:t>
      </w:r>
      <w:r w:rsidR="00B83290" w:rsidRPr="00570790">
        <w:rPr>
          <w:rFonts w:ascii="Century Schoolbook" w:hAnsi="Century Schoolbook"/>
        </w:rPr>
        <w:t>chemicals</w:t>
      </w:r>
      <w:r w:rsidR="004D1C99" w:rsidRPr="00570790">
        <w:rPr>
          <w:rFonts w:ascii="Century Schoolbook" w:hAnsi="Century Schoolbook"/>
        </w:rPr>
        <w:t xml:space="preserve"> should be designated as hazardous substances.</w:t>
      </w:r>
      <w:r w:rsidR="004D1C99" w:rsidRPr="00570790">
        <w:rPr>
          <w:rStyle w:val="FootnoteReference"/>
          <w:rFonts w:ascii="Century Schoolbook" w:hAnsi="Century Schoolbook"/>
        </w:rPr>
        <w:footnoteReference w:id="10"/>
      </w:r>
      <w:r w:rsidR="00B83290" w:rsidRPr="00570790">
        <w:rPr>
          <w:rFonts w:ascii="Century Schoolbook" w:hAnsi="Century Schoolbook"/>
        </w:rPr>
        <w:t xml:space="preserve"> The public should not have to wait for chemical disasters or public health crises before EPA </w:t>
      </w:r>
      <w:r w:rsidR="0043009C">
        <w:rPr>
          <w:rFonts w:ascii="Century Schoolbook" w:hAnsi="Century Schoolbook"/>
        </w:rPr>
        <w:t>does</w:t>
      </w:r>
      <w:r w:rsidR="00B83290" w:rsidRPr="00570790">
        <w:rPr>
          <w:rFonts w:ascii="Century Schoolbook" w:hAnsi="Century Schoolbook"/>
        </w:rPr>
        <w:t xml:space="preserve"> its job and update</w:t>
      </w:r>
      <w:r w:rsidR="0043009C">
        <w:rPr>
          <w:rFonts w:ascii="Century Schoolbook" w:hAnsi="Century Schoolbook"/>
        </w:rPr>
        <w:t>s</w:t>
      </w:r>
      <w:r w:rsidR="00B83290" w:rsidRPr="00570790">
        <w:rPr>
          <w:rFonts w:ascii="Century Schoolbook" w:hAnsi="Century Schoolbook"/>
        </w:rPr>
        <w:t xml:space="preserve"> its long-neglected list of CWA hazardous substances. </w:t>
      </w:r>
      <w:r w:rsidR="00B83290" w:rsidRPr="00570790">
        <w:rPr>
          <w:rFonts w:ascii="Century Schoolbook" w:hAnsi="Century Schoolbook"/>
          <w:i/>
        </w:rPr>
        <w:t>See</w:t>
      </w:r>
      <w:r w:rsidR="00B83290" w:rsidRPr="00570790">
        <w:rPr>
          <w:rFonts w:ascii="Century Schoolbook" w:hAnsi="Century Schoolbook"/>
        </w:rPr>
        <w:t xml:space="preserve"> 33 U.S.C. § 1321(b)(2) (requiring EPA to “revise as may be appropriate” its list of CWA hazardous substances to reflect “such elements and compounds which, when discharged in any quantity into or upon the navigable waters of the United States or adjoining shorelines </w:t>
      </w:r>
      <w:r w:rsidR="00577EAA" w:rsidRPr="00570790">
        <w:rPr>
          <w:rFonts w:ascii="Century Schoolbook" w:hAnsi="Century Schoolbook"/>
        </w:rPr>
        <w:t>. . .</w:t>
      </w:r>
      <w:r w:rsidR="00B83290" w:rsidRPr="00570790">
        <w:rPr>
          <w:rFonts w:ascii="Century Schoolbook" w:hAnsi="Century Schoolbook"/>
        </w:rPr>
        <w:t xml:space="preserve"> present an imminent and substantial danger to the public health or welfare, including, but not limited to, fish, shellfish, wildlife, shorelines, and beaches</w:t>
      </w:r>
      <w:r w:rsidR="00D146C6">
        <w:rPr>
          <w:rFonts w:ascii="Century Schoolbook" w:hAnsi="Century Schoolbook"/>
        </w:rPr>
        <w:t>”</w:t>
      </w:r>
      <w:r w:rsidR="00577EAA" w:rsidRPr="00570790">
        <w:rPr>
          <w:rFonts w:ascii="Century Schoolbook" w:hAnsi="Century Schoolbook"/>
        </w:rPr>
        <w:t xml:space="preserve">). </w:t>
      </w:r>
      <w:r w:rsidR="00B83290" w:rsidRPr="00570790">
        <w:rPr>
          <w:rFonts w:ascii="Century Schoolbook" w:hAnsi="Century Schoolbook"/>
        </w:rPr>
        <w:t xml:space="preserve">EPA should take this opportunity to evaluate and expand its list </w:t>
      </w:r>
      <w:r w:rsidR="00836394">
        <w:rPr>
          <w:rFonts w:ascii="Century Schoolbook" w:hAnsi="Century Schoolbook"/>
        </w:rPr>
        <w:t xml:space="preserve">of </w:t>
      </w:r>
      <w:r w:rsidR="00B83290" w:rsidRPr="00570790">
        <w:rPr>
          <w:rFonts w:ascii="Century Schoolbook" w:hAnsi="Century Schoolbook"/>
        </w:rPr>
        <w:t>CWA hazardous substances to reflect the full threat that chemical spills pose to communities, drinking water supplies, and waterways across the United States.</w:t>
      </w:r>
    </w:p>
    <w:p w14:paraId="10B6280D" w14:textId="77777777" w:rsidR="00026D80" w:rsidRPr="00570790" w:rsidRDefault="00026D80" w:rsidP="00026D80">
      <w:pPr>
        <w:widowControl w:val="0"/>
        <w:autoSpaceDE w:val="0"/>
        <w:autoSpaceDN w:val="0"/>
        <w:adjustRightInd w:val="0"/>
        <w:ind w:left="720"/>
        <w:rPr>
          <w:rFonts w:ascii="Century Schoolbook" w:hAnsi="Century Schoolbook" w:cs="Helvetica Neue"/>
          <w:b/>
        </w:rPr>
      </w:pPr>
    </w:p>
    <w:p w14:paraId="03D6E5F2" w14:textId="6C2F103B" w:rsidR="00E95C76" w:rsidRPr="00570790" w:rsidRDefault="00F0616C" w:rsidP="00026D80">
      <w:pPr>
        <w:widowControl w:val="0"/>
        <w:autoSpaceDE w:val="0"/>
        <w:autoSpaceDN w:val="0"/>
        <w:adjustRightInd w:val="0"/>
        <w:ind w:left="720"/>
        <w:rPr>
          <w:rFonts w:ascii="Century Schoolbook" w:hAnsi="Century Schoolbook" w:cs="Helvetica Neue"/>
          <w:b/>
        </w:rPr>
      </w:pPr>
      <w:r w:rsidRPr="00570790">
        <w:rPr>
          <w:rFonts w:ascii="Century Schoolbook" w:hAnsi="Century Schoolbook" w:cs="Helvetica Neue"/>
          <w:b/>
        </w:rPr>
        <w:t>I</w:t>
      </w:r>
      <w:r w:rsidR="00026D80" w:rsidRPr="00570790">
        <w:rPr>
          <w:rFonts w:ascii="Century Schoolbook" w:hAnsi="Century Schoolbook" w:cs="Helvetica Neue"/>
          <w:b/>
        </w:rPr>
        <w:t>.</w:t>
      </w:r>
      <w:r w:rsidR="00026D80" w:rsidRPr="00570790">
        <w:rPr>
          <w:rFonts w:ascii="Century Schoolbook" w:hAnsi="Century Schoolbook" w:cs="Helvetica Neue"/>
          <w:b/>
        </w:rPr>
        <w:tab/>
      </w:r>
      <w:r w:rsidR="008A70C8" w:rsidRPr="00570790">
        <w:rPr>
          <w:rFonts w:ascii="Century Schoolbook" w:hAnsi="Century Schoolbook" w:cs="Helvetica Neue"/>
          <w:b/>
        </w:rPr>
        <w:t>Substituted compliance</w:t>
      </w:r>
    </w:p>
    <w:p w14:paraId="534932F9" w14:textId="2D844361" w:rsidR="00E95C76" w:rsidRPr="00570790" w:rsidRDefault="00E95C76" w:rsidP="00E95C76">
      <w:pPr>
        <w:widowControl w:val="0"/>
        <w:autoSpaceDE w:val="0"/>
        <w:autoSpaceDN w:val="0"/>
        <w:adjustRightInd w:val="0"/>
        <w:rPr>
          <w:rFonts w:ascii="Century Schoolbook" w:hAnsi="Century Schoolbook" w:cs="Helvetica Neue"/>
          <w:b/>
        </w:rPr>
      </w:pPr>
    </w:p>
    <w:p w14:paraId="2EB67F9D" w14:textId="5E05D90C" w:rsidR="008A70C8" w:rsidRPr="00570790" w:rsidRDefault="00E12DAE" w:rsidP="00CC5E41">
      <w:pPr>
        <w:autoSpaceDE w:val="0"/>
        <w:autoSpaceDN w:val="0"/>
        <w:adjustRightInd w:val="0"/>
        <w:ind w:firstLine="720"/>
        <w:rPr>
          <w:rFonts w:ascii="Century Schoolbook" w:hAnsi="Century Schoolbook"/>
        </w:rPr>
      </w:pPr>
      <w:r w:rsidRPr="00570790">
        <w:rPr>
          <w:rFonts w:ascii="Century Schoolbook" w:hAnsi="Century Schoolbook" w:cs="Helvetica Neue"/>
        </w:rPr>
        <w:t xml:space="preserve">While existing federal regulations do not provide the comprehensive hazardous-substance spill-prevention protections Congress required in CWA section 311(j)(1)(C), </w:t>
      </w:r>
      <w:r w:rsidR="00B52744" w:rsidRPr="00570790">
        <w:rPr>
          <w:rFonts w:ascii="Century Schoolbook" w:hAnsi="Century Schoolbook" w:cs="Helvetica Neue"/>
        </w:rPr>
        <w:t xml:space="preserve">some of those federal regulations do provide some level of spill-prevention protection for specific types of facilities or specific CWA hazardous substances. EPA can and should “minimize regulatory redundancies,” </w:t>
      </w:r>
      <w:r w:rsidR="00B52744" w:rsidRPr="00570790">
        <w:rPr>
          <w:rFonts w:ascii="Century Schoolbook" w:hAnsi="Century Schoolbook" w:cs="Helvetica Neue"/>
          <w:i/>
        </w:rPr>
        <w:t>see</w:t>
      </w:r>
      <w:r w:rsidR="00B52744" w:rsidRPr="00570790">
        <w:rPr>
          <w:rFonts w:ascii="Century Schoolbook" w:hAnsi="Century Schoolbook" w:cs="Helvetica Neue"/>
        </w:rPr>
        <w:t xml:space="preserve"> 83 Fed. Reg. at 29,516, if and when the requirements under the new hazardous-substance spill-prevention rule would truly be redundant of already existing regulatory requirements. </w:t>
      </w:r>
      <w:r w:rsidR="00FE214A">
        <w:rPr>
          <w:rFonts w:ascii="Century Schoolbook" w:hAnsi="Century Schoolbook" w:cs="Helvetica Neue"/>
        </w:rPr>
        <w:t>But, a</w:t>
      </w:r>
      <w:r w:rsidR="008A70C8" w:rsidRPr="00570790">
        <w:rPr>
          <w:rFonts w:ascii="Century Schoolbook" w:hAnsi="Century Schoolbook" w:cs="Helvetica Neue"/>
        </w:rPr>
        <w:t xml:space="preserve">s described above, EPA </w:t>
      </w:r>
      <w:r w:rsidR="008A70C8" w:rsidRPr="00570790">
        <w:rPr>
          <w:rFonts w:ascii="Century Schoolbook" w:hAnsi="Century Schoolbook"/>
        </w:rPr>
        <w:t xml:space="preserve">cannot, by dint of identifying a patchwork of rules that apply to some </w:t>
      </w:r>
      <w:r w:rsidR="009F444A">
        <w:rPr>
          <w:rFonts w:ascii="Century Schoolbook" w:hAnsi="Century Schoolbook"/>
        </w:rPr>
        <w:t xml:space="preserve">CWA </w:t>
      </w:r>
      <w:r w:rsidR="008A70C8" w:rsidRPr="00570790">
        <w:rPr>
          <w:rFonts w:ascii="Century Schoolbook" w:hAnsi="Century Schoolbook"/>
        </w:rPr>
        <w:t xml:space="preserve">hazardous substances and some </w:t>
      </w:r>
      <w:r w:rsidR="008A70C8" w:rsidRPr="00570790">
        <w:rPr>
          <w:rFonts w:ascii="Century Schoolbook" w:hAnsi="Century Schoolbook"/>
        </w:rPr>
        <w:lastRenderedPageBreak/>
        <w:t xml:space="preserve">facilities, abdicate its duty to issue spill-prevention rules for all </w:t>
      </w:r>
      <w:r w:rsidR="009F444A">
        <w:rPr>
          <w:rFonts w:ascii="Century Schoolbook" w:hAnsi="Century Schoolbook"/>
        </w:rPr>
        <w:t xml:space="preserve">CWA </w:t>
      </w:r>
      <w:r w:rsidR="008A70C8" w:rsidRPr="00570790">
        <w:rPr>
          <w:rFonts w:ascii="Century Schoolbook" w:hAnsi="Century Schoolbook"/>
        </w:rPr>
        <w:t xml:space="preserve">hazardous substances </w:t>
      </w:r>
      <w:r w:rsidR="009F444A">
        <w:rPr>
          <w:rFonts w:ascii="Century Schoolbook" w:hAnsi="Century Schoolbook"/>
        </w:rPr>
        <w:t>at</w:t>
      </w:r>
      <w:r w:rsidR="008A70C8" w:rsidRPr="00570790">
        <w:rPr>
          <w:rFonts w:ascii="Century Schoolbook" w:hAnsi="Century Schoolbook"/>
        </w:rPr>
        <w:t xml:space="preserve"> all facilities. </w:t>
      </w:r>
      <w:r w:rsidR="008A70C8" w:rsidRPr="00570790">
        <w:rPr>
          <w:rFonts w:ascii="Century Schoolbook" w:hAnsi="Century Schoolbook"/>
          <w:i/>
        </w:rPr>
        <w:t xml:space="preserve">Supra </w:t>
      </w:r>
      <w:r w:rsidR="00C92E5C" w:rsidRPr="00570790">
        <w:rPr>
          <w:rFonts w:ascii="Century Schoolbook" w:hAnsi="Century Schoolbook"/>
        </w:rPr>
        <w:t>Part II.C</w:t>
      </w:r>
      <w:r w:rsidR="008A70C8" w:rsidRPr="00570790">
        <w:rPr>
          <w:rFonts w:ascii="Century Schoolbook" w:hAnsi="Century Schoolbook"/>
        </w:rPr>
        <w:t>. So too here. Any limitation of the hazardous-substance spill-prevention regulation’s scope based on redundancy or substituted compliance must be based on a specific comparison of each applicable regulation</w:t>
      </w:r>
      <w:r w:rsidR="009F444A">
        <w:rPr>
          <w:rFonts w:ascii="Century Schoolbook" w:hAnsi="Century Schoolbook"/>
        </w:rPr>
        <w:t>’</w:t>
      </w:r>
      <w:r w:rsidR="008A70C8" w:rsidRPr="00570790">
        <w:rPr>
          <w:rFonts w:ascii="Century Schoolbook" w:hAnsi="Century Schoolbook"/>
        </w:rPr>
        <w:t>s requirements and effects.</w:t>
      </w:r>
    </w:p>
    <w:p w14:paraId="071C80C7" w14:textId="77777777" w:rsidR="008A70C8" w:rsidRPr="00570790" w:rsidRDefault="008A70C8" w:rsidP="008A70C8">
      <w:pPr>
        <w:widowControl w:val="0"/>
        <w:autoSpaceDE w:val="0"/>
        <w:autoSpaceDN w:val="0"/>
        <w:adjustRightInd w:val="0"/>
        <w:ind w:firstLine="720"/>
        <w:rPr>
          <w:rFonts w:ascii="Century Schoolbook" w:hAnsi="Century Schoolbook"/>
        </w:rPr>
      </w:pPr>
    </w:p>
    <w:p w14:paraId="34FBD52A" w14:textId="64DBB48B" w:rsidR="00E12DAE" w:rsidRPr="00570790" w:rsidRDefault="00B52744" w:rsidP="008A70C8">
      <w:pPr>
        <w:widowControl w:val="0"/>
        <w:autoSpaceDE w:val="0"/>
        <w:autoSpaceDN w:val="0"/>
        <w:adjustRightInd w:val="0"/>
        <w:ind w:firstLine="720"/>
        <w:rPr>
          <w:rFonts w:ascii="Century Schoolbook" w:hAnsi="Century Schoolbook" w:cs="Helvetica Neue"/>
        </w:rPr>
      </w:pPr>
      <w:r w:rsidRPr="00570790">
        <w:rPr>
          <w:rFonts w:ascii="Century Schoolbook" w:hAnsi="Century Schoolbook" w:cs="Helvetica Neue"/>
        </w:rPr>
        <w:t xml:space="preserve">To conduct this analysis, however, EPA must first determine what the new hazardous-substance spill-prevention regulations </w:t>
      </w:r>
      <w:r w:rsidR="008A70C8" w:rsidRPr="00570790">
        <w:rPr>
          <w:rFonts w:ascii="Century Schoolbook" w:hAnsi="Century Schoolbook" w:cs="Helvetica Neue"/>
        </w:rPr>
        <w:t>will</w:t>
      </w:r>
      <w:r w:rsidRPr="00570790">
        <w:rPr>
          <w:rFonts w:ascii="Century Schoolbook" w:hAnsi="Century Schoolbook" w:cs="Helvetica Neue"/>
        </w:rPr>
        <w:t xml:space="preserve"> require. </w:t>
      </w:r>
      <w:r w:rsidR="009F444A">
        <w:rPr>
          <w:rFonts w:ascii="Century Schoolbook" w:hAnsi="Century Schoolbook" w:cs="Helvetica Neue"/>
          <w:i/>
        </w:rPr>
        <w:t xml:space="preserve">See supra </w:t>
      </w:r>
      <w:r w:rsidR="009F444A">
        <w:rPr>
          <w:rFonts w:ascii="Century Schoolbook" w:hAnsi="Century Schoolbook" w:cs="Helvetica Neue"/>
        </w:rPr>
        <w:t xml:space="preserve">Part II.C.14. </w:t>
      </w:r>
      <w:r w:rsidRPr="00570790">
        <w:rPr>
          <w:rFonts w:ascii="Century Schoolbook" w:hAnsi="Century Schoolbook" w:cs="Helvetica Neue"/>
        </w:rPr>
        <w:t xml:space="preserve">Only then can it compare those requirements—and the protections they would provide—to existing regulatory requirements to determine whether there are redundancies, and whether alternative compliance (that is, allowing compliance with parts of the new regulation by means of compliance with an existing regulation) is appropriate. </w:t>
      </w:r>
      <w:r w:rsidR="008A70C8" w:rsidRPr="00570790">
        <w:rPr>
          <w:rFonts w:ascii="Century Schoolbook" w:hAnsi="Century Schoolbook" w:cs="Helvetica Neue"/>
        </w:rPr>
        <w:t xml:space="preserve">For example, EPA may determine that underground storage tanks complying with the UST Rule need not also comply with hazard review, mechanical integrity, personnel training, secondary containment, or response planning provisions of a new hazardous-substance spill-prevention rule, but must comply with the provisions of the new rule that lack a parallel in the UST Rule (for example, auditing and spill investigation; reporting). Until EPA has </w:t>
      </w:r>
      <w:r w:rsidR="00CC5E41">
        <w:rPr>
          <w:rFonts w:ascii="Century Schoolbook" w:hAnsi="Century Schoolbook" w:cs="Helvetica Neue"/>
        </w:rPr>
        <w:t>determined the content of its</w:t>
      </w:r>
      <w:r w:rsidR="008A70C8" w:rsidRPr="00570790">
        <w:rPr>
          <w:rFonts w:ascii="Century Schoolbook" w:hAnsi="Century Schoolbook" w:cs="Helvetica Neue"/>
        </w:rPr>
        <w:t xml:space="preserve"> hazardous-substance spill-prevention regulations, however, we cannot </w:t>
      </w:r>
      <w:r w:rsidR="009F444A">
        <w:rPr>
          <w:rFonts w:ascii="Century Schoolbook" w:hAnsi="Century Schoolbook" w:cs="Helvetica Neue"/>
        </w:rPr>
        <w:t xml:space="preserve">definitively </w:t>
      </w:r>
      <w:r w:rsidR="008A70C8" w:rsidRPr="00570790">
        <w:rPr>
          <w:rFonts w:ascii="Century Schoolbook" w:hAnsi="Century Schoolbook" w:cs="Helvetica Neue"/>
        </w:rPr>
        <w:t>comment on the reasonableness of any such substituted-compliance determinations.</w:t>
      </w:r>
    </w:p>
    <w:p w14:paraId="37BF114D" w14:textId="512C3164" w:rsidR="00E12DAE" w:rsidRPr="00570790" w:rsidRDefault="00E12DAE" w:rsidP="00026D80">
      <w:pPr>
        <w:rPr>
          <w:rFonts w:ascii="Century Schoolbook" w:hAnsi="Century Schoolbook"/>
        </w:rPr>
      </w:pPr>
    </w:p>
    <w:p w14:paraId="161A43ED" w14:textId="14D8E1E9" w:rsidR="00E12DAE" w:rsidRPr="00570790" w:rsidRDefault="00F0616C" w:rsidP="009B0069">
      <w:pPr>
        <w:keepNext/>
        <w:ind w:left="720"/>
        <w:rPr>
          <w:rFonts w:ascii="Century Schoolbook" w:hAnsi="Century Schoolbook"/>
        </w:rPr>
      </w:pPr>
      <w:r w:rsidRPr="00570790">
        <w:rPr>
          <w:rFonts w:ascii="Century Schoolbook" w:hAnsi="Century Schoolbook"/>
          <w:b/>
        </w:rPr>
        <w:t>J</w:t>
      </w:r>
      <w:r w:rsidR="00E12DAE" w:rsidRPr="00570790">
        <w:rPr>
          <w:rFonts w:ascii="Century Schoolbook" w:hAnsi="Century Schoolbook"/>
          <w:b/>
        </w:rPr>
        <w:t>.</w:t>
      </w:r>
      <w:r w:rsidR="00E12DAE" w:rsidRPr="00570790">
        <w:rPr>
          <w:rFonts w:ascii="Century Schoolbook" w:hAnsi="Century Schoolbook"/>
          <w:b/>
        </w:rPr>
        <w:tab/>
        <w:t>“</w:t>
      </w:r>
      <w:r w:rsidR="001561D9" w:rsidRPr="00570790">
        <w:rPr>
          <w:rFonts w:ascii="Century Schoolbook" w:hAnsi="Century Schoolbook"/>
          <w:b/>
        </w:rPr>
        <w:t>Targeted prevention requirement”</w:t>
      </w:r>
    </w:p>
    <w:p w14:paraId="7E2C5C59" w14:textId="06DFB9FF" w:rsidR="00E12DAE" w:rsidRPr="00570790" w:rsidRDefault="00E12DAE" w:rsidP="009B0069">
      <w:pPr>
        <w:keepNext/>
        <w:ind w:left="720"/>
        <w:rPr>
          <w:rFonts w:ascii="Century Schoolbook" w:hAnsi="Century Schoolbook"/>
          <w:highlight w:val="yellow"/>
        </w:rPr>
      </w:pPr>
    </w:p>
    <w:p w14:paraId="725411B5" w14:textId="7EC0B254" w:rsidR="00541442" w:rsidRPr="00570790" w:rsidRDefault="009B0069" w:rsidP="009B0069">
      <w:pPr>
        <w:rPr>
          <w:rFonts w:ascii="Century Schoolbook" w:hAnsi="Century Schoolbook"/>
        </w:rPr>
      </w:pPr>
      <w:r w:rsidRPr="00570790">
        <w:rPr>
          <w:rFonts w:ascii="Century Schoolbook" w:hAnsi="Century Schoolbook"/>
        </w:rPr>
        <w:tab/>
        <w:t xml:space="preserve">We urge EPA to adopt comprehensive hazardous-substance spill-prevention regulations under CWA section 311(j)(1)(C), rather than what the agency refers to as “targeted prevention requirements.” </w:t>
      </w:r>
      <w:r w:rsidRPr="00570790">
        <w:rPr>
          <w:rFonts w:ascii="Century Schoolbook" w:hAnsi="Century Schoolbook"/>
          <w:i/>
        </w:rPr>
        <w:t>See</w:t>
      </w:r>
      <w:r w:rsidRPr="00570790">
        <w:rPr>
          <w:rFonts w:ascii="Century Schoolbook" w:hAnsi="Century Schoolbook"/>
        </w:rPr>
        <w:t xml:space="preserve"> 83 Fed. Reg. at 29,516. As described above, the patchwork of existing EPA regulations that touch on hazardous-substance spill prevention do not support EPA’s current proposal to, contrary to its statutory duty, issue no new regulations at all. </w:t>
      </w:r>
      <w:r w:rsidRPr="00570790">
        <w:rPr>
          <w:rFonts w:ascii="Century Schoolbook" w:hAnsi="Century Schoolbook"/>
          <w:i/>
        </w:rPr>
        <w:t>See</w:t>
      </w:r>
      <w:r w:rsidRPr="00570790">
        <w:rPr>
          <w:rFonts w:ascii="Century Schoolbook" w:hAnsi="Century Schoolbook"/>
        </w:rPr>
        <w:t xml:space="preserve"> </w:t>
      </w:r>
      <w:r w:rsidRPr="00570790">
        <w:rPr>
          <w:rFonts w:ascii="Century Schoolbook" w:hAnsi="Century Schoolbook"/>
          <w:i/>
        </w:rPr>
        <w:t xml:space="preserve">supra </w:t>
      </w:r>
      <w:r w:rsidR="00C92E5C" w:rsidRPr="00570790">
        <w:rPr>
          <w:rFonts w:ascii="Century Schoolbook" w:hAnsi="Century Schoolbook"/>
        </w:rPr>
        <w:t>Part II.C</w:t>
      </w:r>
      <w:r w:rsidRPr="00570790">
        <w:rPr>
          <w:rFonts w:ascii="Century Schoolbook" w:hAnsi="Century Schoolbook"/>
        </w:rPr>
        <w:t xml:space="preserve">. Nor do </w:t>
      </w:r>
      <w:r w:rsidR="002813D0" w:rsidRPr="00570790">
        <w:rPr>
          <w:rFonts w:ascii="Century Schoolbook" w:hAnsi="Century Schoolbook"/>
        </w:rPr>
        <w:t>those</w:t>
      </w:r>
      <w:r w:rsidRPr="00570790">
        <w:rPr>
          <w:rFonts w:ascii="Century Schoolbook" w:hAnsi="Century Schoolbook"/>
        </w:rPr>
        <w:t xml:space="preserve"> existing EPA regulations </w:t>
      </w:r>
      <w:r w:rsidR="002813D0" w:rsidRPr="00570790">
        <w:rPr>
          <w:rFonts w:ascii="Century Schoolbook" w:hAnsi="Century Schoolbook"/>
        </w:rPr>
        <w:t xml:space="preserve">support EPA’s alternative “targeted prevention” </w:t>
      </w:r>
      <w:r w:rsidR="004D504A" w:rsidRPr="00570790">
        <w:rPr>
          <w:rFonts w:ascii="Century Schoolbook" w:hAnsi="Century Schoolbook"/>
        </w:rPr>
        <w:t xml:space="preserve">proposal </w:t>
      </w:r>
      <w:r w:rsidR="002813D0" w:rsidRPr="00570790">
        <w:rPr>
          <w:rFonts w:ascii="Century Schoolbook" w:hAnsi="Century Schoolbook"/>
        </w:rPr>
        <w:t xml:space="preserve">that would </w:t>
      </w:r>
      <w:r w:rsidR="004D504A" w:rsidRPr="00570790">
        <w:rPr>
          <w:rFonts w:ascii="Century Schoolbook" w:hAnsi="Century Schoolbook"/>
        </w:rPr>
        <w:t>only include requirements for</w:t>
      </w:r>
      <w:r w:rsidR="002813D0" w:rsidRPr="00570790">
        <w:rPr>
          <w:rFonts w:ascii="Century Schoolbook" w:hAnsi="Century Schoolbook"/>
        </w:rPr>
        <w:t xml:space="preserve"> hazard review, mechanical integrity, </w:t>
      </w:r>
      <w:r w:rsidR="004D504A" w:rsidRPr="00570790">
        <w:rPr>
          <w:rFonts w:ascii="Century Schoolbook" w:hAnsi="Century Schoolbook"/>
        </w:rPr>
        <w:t>personnel</w:t>
      </w:r>
      <w:r w:rsidR="002813D0" w:rsidRPr="00570790">
        <w:rPr>
          <w:rFonts w:ascii="Century Schoolbook" w:hAnsi="Century Schoolbook"/>
        </w:rPr>
        <w:t xml:space="preserve"> training, and secondary containment. The NRC spill data cited by EPA </w:t>
      </w:r>
      <w:r w:rsidR="00815520">
        <w:rPr>
          <w:rFonts w:ascii="Century Schoolbook" w:hAnsi="Century Schoolbook"/>
        </w:rPr>
        <w:t xml:space="preserve">clearly show </w:t>
      </w:r>
      <w:r w:rsidR="002813D0" w:rsidRPr="00570790">
        <w:rPr>
          <w:rFonts w:ascii="Century Schoolbook" w:hAnsi="Century Schoolbook"/>
        </w:rPr>
        <w:t xml:space="preserve">that those categories of requirements </w:t>
      </w:r>
      <w:r w:rsidR="00815520">
        <w:rPr>
          <w:rFonts w:ascii="Century Schoolbook" w:hAnsi="Century Schoolbook"/>
        </w:rPr>
        <w:t>must be included</w:t>
      </w:r>
      <w:r w:rsidR="002813D0" w:rsidRPr="00570790">
        <w:rPr>
          <w:rFonts w:ascii="Century Schoolbook" w:hAnsi="Century Schoolbook"/>
        </w:rPr>
        <w:t xml:space="preserve"> to address the </w:t>
      </w:r>
      <w:r w:rsidR="00DB166B" w:rsidRPr="00570790">
        <w:rPr>
          <w:rFonts w:ascii="Century Schoolbook" w:hAnsi="Century Schoolbook"/>
        </w:rPr>
        <w:t>“reported causes”</w:t>
      </w:r>
      <w:r w:rsidR="002813D0" w:rsidRPr="00570790">
        <w:rPr>
          <w:rFonts w:ascii="Century Schoolbook" w:hAnsi="Century Schoolbook"/>
        </w:rPr>
        <w:t xml:space="preserve"> </w:t>
      </w:r>
      <w:r w:rsidR="00DB166B" w:rsidRPr="00570790">
        <w:rPr>
          <w:rFonts w:ascii="Century Schoolbook" w:hAnsi="Century Schoolbook"/>
        </w:rPr>
        <w:t xml:space="preserve">of </w:t>
      </w:r>
      <w:r w:rsidR="002813D0" w:rsidRPr="00570790">
        <w:rPr>
          <w:rFonts w:ascii="Century Schoolbook" w:hAnsi="Century Schoolbook"/>
        </w:rPr>
        <w:t xml:space="preserve">reported spills. </w:t>
      </w:r>
      <w:r w:rsidR="002813D0" w:rsidRPr="00570790">
        <w:rPr>
          <w:rFonts w:ascii="Century Schoolbook" w:hAnsi="Century Schoolbook"/>
          <w:i/>
        </w:rPr>
        <w:t>See, e.g.</w:t>
      </w:r>
      <w:r w:rsidR="002813D0" w:rsidRPr="00570790">
        <w:rPr>
          <w:rFonts w:ascii="Century Schoolbook" w:hAnsi="Century Schoolbook"/>
        </w:rPr>
        <w:t xml:space="preserve">, 83 Fed. Reg. at 29,517 (noting that hazardous-substance spills caused by equipment failure, natural phenomena, operator error, and fire/explosion could all be “potentially addressed by a hazard review”). But the fact that </w:t>
      </w:r>
      <w:r w:rsidR="0032310D" w:rsidRPr="00570790">
        <w:rPr>
          <w:rFonts w:ascii="Century Schoolbook" w:hAnsi="Century Schoolbook"/>
        </w:rPr>
        <w:t>the NRC database does not list</w:t>
      </w:r>
      <w:r w:rsidR="002813D0" w:rsidRPr="00570790">
        <w:rPr>
          <w:rFonts w:ascii="Century Schoolbook" w:hAnsi="Century Schoolbook"/>
        </w:rPr>
        <w:t xml:space="preserve"> </w:t>
      </w:r>
      <w:r w:rsidR="0032310D" w:rsidRPr="00570790">
        <w:rPr>
          <w:rFonts w:ascii="Century Schoolbook" w:hAnsi="Century Schoolbook"/>
        </w:rPr>
        <w:t>“</w:t>
      </w:r>
      <w:r w:rsidR="002813D0" w:rsidRPr="00570790">
        <w:rPr>
          <w:rFonts w:ascii="Century Schoolbook" w:hAnsi="Century Schoolbook"/>
        </w:rPr>
        <w:t>reported causes</w:t>
      </w:r>
      <w:r w:rsidR="0032310D" w:rsidRPr="00570790">
        <w:rPr>
          <w:rFonts w:ascii="Century Schoolbook" w:hAnsi="Century Schoolbook"/>
        </w:rPr>
        <w:t>”</w:t>
      </w:r>
      <w:r w:rsidR="002813D0" w:rsidRPr="00570790">
        <w:rPr>
          <w:rFonts w:ascii="Century Schoolbook" w:hAnsi="Century Schoolbook"/>
        </w:rPr>
        <w:t xml:space="preserve"> of </w:t>
      </w:r>
      <w:r w:rsidR="0032310D" w:rsidRPr="00570790">
        <w:rPr>
          <w:rFonts w:ascii="Century Schoolbook" w:hAnsi="Century Schoolbook"/>
        </w:rPr>
        <w:t xml:space="preserve">spills </w:t>
      </w:r>
      <w:r w:rsidR="002813D0" w:rsidRPr="00570790">
        <w:rPr>
          <w:rFonts w:ascii="Century Schoolbook" w:hAnsi="Century Schoolbook"/>
        </w:rPr>
        <w:t xml:space="preserve">that correspond directly to other spill-prevention </w:t>
      </w:r>
      <w:r w:rsidR="00DB166B" w:rsidRPr="00570790">
        <w:rPr>
          <w:rFonts w:ascii="Century Schoolbook" w:hAnsi="Century Schoolbook"/>
        </w:rPr>
        <w:t>measures</w:t>
      </w:r>
      <w:r w:rsidR="002813D0" w:rsidRPr="00570790">
        <w:rPr>
          <w:rFonts w:ascii="Century Schoolbook" w:hAnsi="Century Schoolbook"/>
        </w:rPr>
        <w:t xml:space="preserve">, such as incident investigations, compliance audits, notification requirements, and emergency response planning, </w:t>
      </w:r>
      <w:r w:rsidR="0032310D" w:rsidRPr="00570790">
        <w:rPr>
          <w:rFonts w:ascii="Century Schoolbook" w:hAnsi="Century Schoolbook"/>
        </w:rPr>
        <w:t>is not a reasonable basis to reject those provisions.</w:t>
      </w:r>
      <w:r w:rsidR="00541442" w:rsidRPr="00570790">
        <w:rPr>
          <w:rFonts w:ascii="Century Schoolbook" w:hAnsi="Century Schoolbook"/>
        </w:rPr>
        <w:t xml:space="preserve"> As described above, the appropriate analysis is whether the hazardous-substance spill-prevention regulations EPA would otherwise issue are completely duplicative of already existing EPA regulations. And that is not the case, as existing EPA </w:t>
      </w:r>
      <w:r w:rsidR="00541442" w:rsidRPr="00570790">
        <w:rPr>
          <w:rFonts w:ascii="Century Schoolbook" w:hAnsi="Century Schoolbook"/>
        </w:rPr>
        <w:lastRenderedPageBreak/>
        <w:t xml:space="preserve">regulations fail to provide for </w:t>
      </w:r>
      <w:r w:rsidR="00541442" w:rsidRPr="00570790">
        <w:rPr>
          <w:rFonts w:ascii="Century Schoolbook" w:hAnsi="Century Schoolbook"/>
          <w:i/>
        </w:rPr>
        <w:t>all</w:t>
      </w:r>
      <w:r w:rsidR="00541442" w:rsidRPr="00570790">
        <w:rPr>
          <w:rFonts w:ascii="Century Schoolbook" w:hAnsi="Century Schoolbook"/>
        </w:rPr>
        <w:t xml:space="preserve"> CWA hazardous substances at </w:t>
      </w:r>
      <w:r w:rsidR="00541442" w:rsidRPr="00570790">
        <w:rPr>
          <w:rFonts w:ascii="Century Schoolbook" w:hAnsi="Century Schoolbook"/>
          <w:i/>
        </w:rPr>
        <w:t>all</w:t>
      </w:r>
      <w:r w:rsidR="00541442" w:rsidRPr="00570790">
        <w:rPr>
          <w:rFonts w:ascii="Century Schoolbook" w:hAnsi="Century Schoolbook"/>
        </w:rPr>
        <w:t xml:space="preserve"> non-transportation-related onshore facilities the full suite of spill-prevention “program elements” described by EPA, </w:t>
      </w:r>
      <w:r w:rsidR="00541442" w:rsidRPr="00570790">
        <w:rPr>
          <w:rFonts w:ascii="Century Schoolbook" w:hAnsi="Century Schoolbook"/>
          <w:i/>
        </w:rPr>
        <w:t xml:space="preserve">see </w:t>
      </w:r>
      <w:r w:rsidR="00541442" w:rsidRPr="00570790">
        <w:rPr>
          <w:rFonts w:ascii="Century Schoolbook" w:hAnsi="Century Schoolbook"/>
        </w:rPr>
        <w:t xml:space="preserve">83 Fed. Reg. at 29,503–05, much less the more robust, detailed protections we urge EPA to adopt above. </w:t>
      </w:r>
    </w:p>
    <w:p w14:paraId="072CE8E3" w14:textId="1A1E8A05" w:rsidR="001974D9" w:rsidRPr="00570790" w:rsidRDefault="001974D9" w:rsidP="009B0069">
      <w:pPr>
        <w:rPr>
          <w:rFonts w:ascii="Century Schoolbook" w:hAnsi="Century Schoolbook"/>
        </w:rPr>
      </w:pPr>
      <w:r w:rsidRPr="00570790">
        <w:rPr>
          <w:rFonts w:ascii="Century Schoolbook" w:hAnsi="Century Schoolbook"/>
        </w:rPr>
        <w:tab/>
      </w:r>
    </w:p>
    <w:p w14:paraId="20A1B404" w14:textId="508143AD" w:rsidR="001974D9" w:rsidRPr="00570790" w:rsidRDefault="001974D9" w:rsidP="009B0069">
      <w:pPr>
        <w:rPr>
          <w:rFonts w:ascii="Century Schoolbook" w:hAnsi="Century Schoolbook"/>
        </w:rPr>
      </w:pPr>
      <w:r w:rsidRPr="00570790">
        <w:rPr>
          <w:rFonts w:ascii="Century Schoolbook" w:hAnsi="Century Schoolbook"/>
        </w:rPr>
        <w:tab/>
        <w:t xml:space="preserve">EPA’s specific rationale for rejecting the four program elements in its “targeted prevention” approach is unreasonable for the same reasons. For example, the fact that </w:t>
      </w:r>
      <w:r w:rsidR="00DB166B" w:rsidRPr="00570790">
        <w:rPr>
          <w:rFonts w:ascii="Century Schoolbook" w:hAnsi="Century Schoolbook"/>
        </w:rPr>
        <w:t>several</w:t>
      </w:r>
      <w:r w:rsidRPr="00570790">
        <w:rPr>
          <w:rFonts w:ascii="Century Schoolbook" w:hAnsi="Century Schoolbook"/>
        </w:rPr>
        <w:t xml:space="preserve"> existing EPA regulations contain secondary-containment requirements, </w:t>
      </w:r>
      <w:r w:rsidRPr="00570790">
        <w:rPr>
          <w:rFonts w:ascii="Century Schoolbook" w:hAnsi="Century Schoolbook"/>
          <w:i/>
        </w:rPr>
        <w:t>see</w:t>
      </w:r>
      <w:r w:rsidRPr="00570790">
        <w:rPr>
          <w:rFonts w:ascii="Century Schoolbook" w:hAnsi="Century Schoolbook"/>
        </w:rPr>
        <w:t xml:space="preserve"> 83 Fed. Reg. at 29,517, is irrelevant given that none of those regulations (nor all of them, taken together) </w:t>
      </w:r>
      <w:r w:rsidR="00DB166B" w:rsidRPr="00570790">
        <w:rPr>
          <w:rFonts w:ascii="Century Schoolbook" w:hAnsi="Century Schoolbook"/>
        </w:rPr>
        <w:t>set forth</w:t>
      </w:r>
      <w:r w:rsidRPr="00570790">
        <w:rPr>
          <w:rFonts w:ascii="Century Schoolbook" w:hAnsi="Century Schoolbook"/>
        </w:rPr>
        <w:t xml:space="preserve"> </w:t>
      </w:r>
      <w:r w:rsidR="006C36A1" w:rsidRPr="00570790">
        <w:rPr>
          <w:rFonts w:ascii="Century Schoolbook" w:hAnsi="Century Schoolbook"/>
        </w:rPr>
        <w:t>“procedures, methods, and equipment and other requirements” for the full suite of</w:t>
      </w:r>
      <w:r w:rsidRPr="00570790">
        <w:rPr>
          <w:rFonts w:ascii="Century Schoolbook" w:hAnsi="Century Schoolbook"/>
        </w:rPr>
        <w:t xml:space="preserve"> facilities and hazardous substances EPA must regulate under CWA section 311(j)(1)(C)</w:t>
      </w:r>
      <w:r w:rsidR="006C36A1" w:rsidRPr="00570790">
        <w:rPr>
          <w:rFonts w:ascii="Century Schoolbook" w:hAnsi="Century Schoolbook"/>
        </w:rPr>
        <w:t xml:space="preserve">. In short, even assuming EPA could refuse to issue hazardous-substance spill-prevention regulations (and it cannot), </w:t>
      </w:r>
      <w:r w:rsidR="004D504A" w:rsidRPr="00570790">
        <w:rPr>
          <w:rFonts w:ascii="Century Schoolbook" w:hAnsi="Century Schoolbook"/>
        </w:rPr>
        <w:t xml:space="preserve">it cannot do so based on the mere fact that </w:t>
      </w:r>
      <w:r w:rsidR="00DB166B" w:rsidRPr="00570790">
        <w:rPr>
          <w:rFonts w:ascii="Century Schoolbook" w:hAnsi="Century Schoolbook"/>
          <w:i/>
        </w:rPr>
        <w:t>some</w:t>
      </w:r>
      <w:r w:rsidR="004D504A" w:rsidRPr="00570790">
        <w:rPr>
          <w:rFonts w:ascii="Century Schoolbook" w:hAnsi="Century Schoolbook"/>
        </w:rPr>
        <w:t xml:space="preserve"> types of spill-prevention requirements issued under </w:t>
      </w:r>
      <w:r w:rsidR="004D504A" w:rsidRPr="00570790">
        <w:rPr>
          <w:rFonts w:ascii="Century Schoolbook" w:hAnsi="Century Schoolbook"/>
          <w:i/>
        </w:rPr>
        <w:t>other</w:t>
      </w:r>
      <w:r w:rsidR="004D504A" w:rsidRPr="00570790">
        <w:rPr>
          <w:rFonts w:ascii="Century Schoolbook" w:hAnsi="Century Schoolbook"/>
        </w:rPr>
        <w:t xml:space="preserve"> statutory provisions apply for </w:t>
      </w:r>
      <w:r w:rsidR="00DB166B" w:rsidRPr="00570790">
        <w:rPr>
          <w:rFonts w:ascii="Century Schoolbook" w:hAnsi="Century Schoolbook"/>
          <w:i/>
        </w:rPr>
        <w:t>some</w:t>
      </w:r>
      <w:r w:rsidR="004D504A" w:rsidRPr="00570790">
        <w:rPr>
          <w:rFonts w:ascii="Century Schoolbook" w:hAnsi="Century Schoolbook"/>
        </w:rPr>
        <w:t xml:space="preserve"> hazardous substances at </w:t>
      </w:r>
      <w:r w:rsidR="00DB166B" w:rsidRPr="00570790">
        <w:rPr>
          <w:rFonts w:ascii="Century Schoolbook" w:hAnsi="Century Schoolbook"/>
          <w:i/>
        </w:rPr>
        <w:t>some</w:t>
      </w:r>
      <w:r w:rsidR="004D504A" w:rsidRPr="00570790">
        <w:rPr>
          <w:rFonts w:ascii="Century Schoolbook" w:hAnsi="Century Schoolbook"/>
        </w:rPr>
        <w:t xml:space="preserve"> non-transportation-related onshore facilities.</w:t>
      </w:r>
      <w:r w:rsidR="001D7DD6" w:rsidRPr="00570790">
        <w:rPr>
          <w:rStyle w:val="FootnoteReference"/>
          <w:rFonts w:ascii="Century Schoolbook" w:hAnsi="Century Schoolbook"/>
        </w:rPr>
        <w:footnoteReference w:id="11"/>
      </w:r>
    </w:p>
    <w:p w14:paraId="74EC068A" w14:textId="77777777" w:rsidR="001561D9" w:rsidRPr="00570790" w:rsidRDefault="001561D9" w:rsidP="00E12DAE">
      <w:pPr>
        <w:ind w:left="720"/>
        <w:rPr>
          <w:rFonts w:ascii="Century Schoolbook" w:hAnsi="Century Schoolbook"/>
          <w:highlight w:val="yellow"/>
        </w:rPr>
      </w:pPr>
    </w:p>
    <w:p w14:paraId="6D516167" w14:textId="4189E2CA" w:rsidR="0047098D" w:rsidRPr="00570790" w:rsidRDefault="0047098D" w:rsidP="00F0616C">
      <w:pPr>
        <w:keepNext/>
        <w:autoSpaceDE w:val="0"/>
        <w:autoSpaceDN w:val="0"/>
        <w:adjustRightInd w:val="0"/>
        <w:rPr>
          <w:rFonts w:ascii="Century Schoolbook" w:hAnsi="Century Schoolbook" w:cs="Helvetica Neue"/>
          <w:b/>
        </w:rPr>
      </w:pPr>
      <w:r w:rsidRPr="00570790">
        <w:rPr>
          <w:rFonts w:ascii="Century Schoolbook" w:hAnsi="Century Schoolbook" w:cs="Helvetica Neue"/>
          <w:b/>
        </w:rPr>
        <w:t>IV.</w:t>
      </w:r>
      <w:r w:rsidRPr="00570790">
        <w:rPr>
          <w:rFonts w:ascii="Century Schoolbook" w:hAnsi="Century Schoolbook" w:cs="Helvetica Neue"/>
          <w:b/>
        </w:rPr>
        <w:tab/>
        <w:t>Conclusion</w:t>
      </w:r>
    </w:p>
    <w:p w14:paraId="0DCC3656" w14:textId="7363B80B" w:rsidR="00E95C76" w:rsidRPr="00570790" w:rsidRDefault="00E95C76" w:rsidP="00F0616C">
      <w:pPr>
        <w:keepNext/>
        <w:rPr>
          <w:rFonts w:ascii="Century Schoolbook" w:hAnsi="Century Schoolbook"/>
        </w:rPr>
      </w:pPr>
    </w:p>
    <w:p w14:paraId="03D17E51" w14:textId="34D80AFC" w:rsidR="0047098D" w:rsidRPr="00570790" w:rsidRDefault="007C53C6" w:rsidP="0040367D">
      <w:pPr>
        <w:rPr>
          <w:rFonts w:ascii="Century Schoolbook" w:hAnsi="Century Schoolbook"/>
        </w:rPr>
      </w:pPr>
      <w:r w:rsidRPr="00570790">
        <w:rPr>
          <w:rFonts w:ascii="Century Schoolbook" w:hAnsi="Century Schoolbook"/>
        </w:rPr>
        <w:tab/>
        <w:t>W</w:t>
      </w:r>
      <w:r w:rsidR="0047098D" w:rsidRPr="00570790">
        <w:rPr>
          <w:rFonts w:ascii="Century Schoolbook" w:hAnsi="Century Schoolbook"/>
        </w:rPr>
        <w:t xml:space="preserve">e urge EPA to </w:t>
      </w:r>
      <w:r w:rsidR="009A6AF8">
        <w:rPr>
          <w:rFonts w:ascii="Century Schoolbook" w:hAnsi="Century Schoolbook"/>
        </w:rPr>
        <w:t>discard</w:t>
      </w:r>
      <w:r w:rsidR="0047098D" w:rsidRPr="00570790">
        <w:rPr>
          <w:rFonts w:ascii="Century Schoolbook" w:hAnsi="Century Schoolbook"/>
        </w:rPr>
        <w:t xml:space="preserve"> its illegal plan to continue abdicating its statutory duty </w:t>
      </w:r>
      <w:r w:rsidR="00095CDD">
        <w:rPr>
          <w:rFonts w:ascii="Century Schoolbook" w:hAnsi="Century Schoolbook"/>
        </w:rPr>
        <w:t xml:space="preserve">to </w:t>
      </w:r>
      <w:r w:rsidR="0047098D" w:rsidRPr="00570790">
        <w:rPr>
          <w:rFonts w:ascii="Century Schoolbook" w:hAnsi="Century Schoolbook"/>
        </w:rPr>
        <w:t>issu</w:t>
      </w:r>
      <w:r w:rsidR="00095CDD">
        <w:rPr>
          <w:rFonts w:ascii="Century Schoolbook" w:hAnsi="Century Schoolbook"/>
        </w:rPr>
        <w:t xml:space="preserve">e </w:t>
      </w:r>
      <w:r w:rsidR="0047098D" w:rsidRPr="00570790">
        <w:rPr>
          <w:rFonts w:ascii="Century Schoolbook" w:hAnsi="Century Schoolbook"/>
        </w:rPr>
        <w:t xml:space="preserve">hazardous-substance spill-prevention regulations under the CWA. EPA should return to the drawing board and issue </w:t>
      </w:r>
      <w:r w:rsidR="00815520">
        <w:rPr>
          <w:rFonts w:ascii="Century Schoolbook" w:hAnsi="Century Schoolbook"/>
        </w:rPr>
        <w:t>a</w:t>
      </w:r>
      <w:r w:rsidR="0047098D" w:rsidRPr="00570790">
        <w:rPr>
          <w:rFonts w:ascii="Century Schoolbook" w:hAnsi="Century Schoolbook"/>
        </w:rPr>
        <w:t xml:space="preserve"> rule</w:t>
      </w:r>
      <w:r w:rsidR="00D170D2" w:rsidRPr="00570790">
        <w:rPr>
          <w:rFonts w:ascii="Century Schoolbook" w:hAnsi="Century Schoolbook"/>
        </w:rPr>
        <w:t xml:space="preserve">, modeled </w:t>
      </w:r>
      <w:r w:rsidR="00D832EC" w:rsidRPr="00570790">
        <w:rPr>
          <w:rFonts w:ascii="Century Schoolbook" w:hAnsi="Century Schoolbook"/>
        </w:rPr>
        <w:t>on</w:t>
      </w:r>
      <w:r w:rsidR="00D170D2" w:rsidRPr="00570790">
        <w:rPr>
          <w:rFonts w:ascii="Century Schoolbook" w:hAnsi="Century Schoolbook"/>
        </w:rPr>
        <w:t xml:space="preserve"> the SPCC Rule for oil,</w:t>
      </w:r>
      <w:r w:rsidR="0047098D" w:rsidRPr="00570790">
        <w:rPr>
          <w:rFonts w:ascii="Century Schoolbook" w:hAnsi="Century Schoolbook"/>
        </w:rPr>
        <w:t xml:space="preserve"> that would establish a comprehensive hazardous-substance spill-prevention regulation</w:t>
      </w:r>
      <w:r w:rsidR="00F15362" w:rsidRPr="00570790">
        <w:rPr>
          <w:rFonts w:ascii="Century Schoolbook" w:hAnsi="Century Schoolbook"/>
        </w:rPr>
        <w:t>s</w:t>
      </w:r>
      <w:r w:rsidR="00A11E5C">
        <w:rPr>
          <w:rFonts w:ascii="Century Schoolbook" w:hAnsi="Century Schoolbook"/>
        </w:rPr>
        <w:t xml:space="preserve"> under CWA section 311(j)(1)(C)</w:t>
      </w:r>
      <w:r w:rsidR="0047098D" w:rsidRPr="00570790">
        <w:rPr>
          <w:rFonts w:ascii="Century Schoolbook" w:hAnsi="Century Schoolbook"/>
        </w:rPr>
        <w:t xml:space="preserve">. Comprehensive regulations are the only option </w:t>
      </w:r>
      <w:r w:rsidR="001F09AC" w:rsidRPr="00570790">
        <w:rPr>
          <w:rFonts w:ascii="Century Schoolbook" w:hAnsi="Century Schoolbook"/>
        </w:rPr>
        <w:t xml:space="preserve">that would </w:t>
      </w:r>
      <w:r w:rsidR="0047098D" w:rsidRPr="00570790">
        <w:rPr>
          <w:rFonts w:ascii="Century Schoolbook" w:hAnsi="Century Schoolbook"/>
        </w:rPr>
        <w:t>ensure that</w:t>
      </w:r>
      <w:r w:rsidR="00FC7F3B" w:rsidRPr="00570790">
        <w:rPr>
          <w:rFonts w:ascii="Century Schoolbook" w:hAnsi="Century Schoolbook"/>
        </w:rPr>
        <w:t xml:space="preserve"> all</w:t>
      </w:r>
      <w:r w:rsidR="0047098D" w:rsidRPr="00570790">
        <w:rPr>
          <w:rFonts w:ascii="Century Schoolbook" w:hAnsi="Century Schoolbook"/>
        </w:rPr>
        <w:t xml:space="preserve"> communities across the United States </w:t>
      </w:r>
      <w:r w:rsidR="001F09AC" w:rsidRPr="00570790">
        <w:rPr>
          <w:rFonts w:ascii="Century Schoolbook" w:hAnsi="Century Schoolbook"/>
        </w:rPr>
        <w:t>receive</w:t>
      </w:r>
      <w:r w:rsidR="0047098D" w:rsidRPr="00570790">
        <w:rPr>
          <w:rFonts w:ascii="Century Schoolbook" w:hAnsi="Century Schoolbook"/>
        </w:rPr>
        <w:t xml:space="preserve"> the </w:t>
      </w:r>
      <w:r w:rsidR="00095CDD">
        <w:rPr>
          <w:rFonts w:ascii="Century Schoolbook" w:hAnsi="Century Schoolbook"/>
        </w:rPr>
        <w:t xml:space="preserve">public-health and environmental </w:t>
      </w:r>
      <w:r w:rsidR="0047098D" w:rsidRPr="00570790">
        <w:rPr>
          <w:rFonts w:ascii="Century Schoolbook" w:hAnsi="Century Schoolbook"/>
        </w:rPr>
        <w:t xml:space="preserve">protections that Congress mandated </w:t>
      </w:r>
      <w:r w:rsidR="00FC7F3B" w:rsidRPr="00570790">
        <w:rPr>
          <w:rFonts w:ascii="Century Schoolbook" w:hAnsi="Century Schoolbook"/>
        </w:rPr>
        <w:t>over forty-five years ago.</w:t>
      </w:r>
    </w:p>
    <w:p w14:paraId="4FFDE862" w14:textId="6E5B451C" w:rsidR="007C53C6" w:rsidRPr="00570790" w:rsidRDefault="007C53C6" w:rsidP="0040367D">
      <w:pPr>
        <w:rPr>
          <w:rFonts w:ascii="Century Schoolbook" w:hAnsi="Century Schoolbook"/>
        </w:rPr>
      </w:pPr>
    </w:p>
    <w:p w14:paraId="65E0E4AB" w14:textId="77777777" w:rsidR="007C53C6" w:rsidRPr="00570790" w:rsidRDefault="007C53C6" w:rsidP="0040367D">
      <w:pPr>
        <w:rPr>
          <w:rFonts w:ascii="Century Schoolbook" w:hAnsi="Century Schoolbook"/>
        </w:rPr>
      </w:pPr>
    </w:p>
    <w:p w14:paraId="334FC04A" w14:textId="7895C483" w:rsidR="00FC7F3B" w:rsidRPr="00570790" w:rsidRDefault="00095CDD" w:rsidP="0040367D">
      <w:pPr>
        <w:rPr>
          <w:rFonts w:ascii="Century Schoolbook" w:hAnsi="Century Schoolbook"/>
        </w:rPr>
      </w:pPr>
      <w:r>
        <w:rPr>
          <w:rFonts w:ascii="Century Schoolbook" w:hAnsi="Century Schoolbook"/>
          <w:highlight w:val="green"/>
        </w:rPr>
        <w:t>&lt;&lt;Signatures&gt;&gt;</w:t>
      </w:r>
    </w:p>
    <w:sectPr w:rsidR="00FC7F3B" w:rsidRPr="00570790" w:rsidSect="00E43A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BF11" w14:textId="77777777" w:rsidR="003D2FB1" w:rsidRDefault="003D2FB1" w:rsidP="00A65454">
      <w:r>
        <w:separator/>
      </w:r>
    </w:p>
  </w:endnote>
  <w:endnote w:type="continuationSeparator" w:id="0">
    <w:p w14:paraId="6AF165F7" w14:textId="77777777" w:rsidR="003D2FB1" w:rsidRDefault="003D2FB1" w:rsidP="00A6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9250" w14:textId="77777777" w:rsidR="00FE214A" w:rsidRDefault="00FE214A" w:rsidP="00E22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24E2AA" w14:textId="77777777" w:rsidR="00FE214A" w:rsidRDefault="00FE214A" w:rsidP="007167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D4D6" w14:textId="5EAA94F9" w:rsidR="00FE214A" w:rsidRPr="007C4D46" w:rsidRDefault="00FE214A" w:rsidP="00E2238B">
    <w:pPr>
      <w:pStyle w:val="Footer"/>
      <w:framePr w:wrap="around" w:vAnchor="text" w:hAnchor="margin" w:xAlign="center" w:y="1"/>
      <w:rPr>
        <w:rStyle w:val="PageNumber"/>
        <w:rFonts w:ascii="Century Schoolbook" w:hAnsi="Century Schoolbook"/>
      </w:rPr>
    </w:pPr>
    <w:r w:rsidRPr="007C4D46">
      <w:rPr>
        <w:rStyle w:val="PageNumber"/>
        <w:rFonts w:ascii="Century Schoolbook" w:hAnsi="Century Schoolbook"/>
      </w:rPr>
      <w:fldChar w:fldCharType="begin"/>
    </w:r>
    <w:r w:rsidRPr="007C4D46">
      <w:rPr>
        <w:rStyle w:val="PageNumber"/>
        <w:rFonts w:ascii="Century Schoolbook" w:hAnsi="Century Schoolbook"/>
      </w:rPr>
      <w:instrText xml:space="preserve">PAGE  </w:instrText>
    </w:r>
    <w:r w:rsidRPr="007C4D46">
      <w:rPr>
        <w:rStyle w:val="PageNumber"/>
        <w:rFonts w:ascii="Century Schoolbook" w:hAnsi="Century Schoolbook"/>
      </w:rPr>
      <w:fldChar w:fldCharType="separate"/>
    </w:r>
    <w:r w:rsidRPr="007C4D46">
      <w:rPr>
        <w:rStyle w:val="PageNumber"/>
        <w:rFonts w:ascii="Century Schoolbook" w:hAnsi="Century Schoolbook"/>
        <w:noProof/>
      </w:rPr>
      <w:t>5</w:t>
    </w:r>
    <w:r w:rsidRPr="007C4D46">
      <w:rPr>
        <w:rStyle w:val="PageNumber"/>
        <w:rFonts w:ascii="Century Schoolbook" w:hAnsi="Century Schoolbook"/>
      </w:rPr>
      <w:fldChar w:fldCharType="end"/>
    </w:r>
  </w:p>
  <w:p w14:paraId="41DD1D4C" w14:textId="5813AE2A" w:rsidR="00FE214A" w:rsidRDefault="00FE214A" w:rsidP="007167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7B7F" w14:textId="4989CBA8" w:rsidR="00FE214A" w:rsidRDefault="00FE214A" w:rsidP="00A65454">
    <w:pPr>
      <w:pStyle w:val="Footer"/>
      <w:ind w:left="-11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AADA" w14:textId="77777777" w:rsidR="003D2FB1" w:rsidRDefault="003D2FB1" w:rsidP="00A65454">
      <w:r>
        <w:separator/>
      </w:r>
    </w:p>
  </w:footnote>
  <w:footnote w:type="continuationSeparator" w:id="0">
    <w:p w14:paraId="102DBADC" w14:textId="77777777" w:rsidR="003D2FB1" w:rsidRDefault="003D2FB1" w:rsidP="00A65454">
      <w:r>
        <w:continuationSeparator/>
      </w:r>
    </w:p>
  </w:footnote>
  <w:footnote w:id="1">
    <w:p w14:paraId="5CC7D54B" w14:textId="20C59977" w:rsidR="00FE214A" w:rsidRPr="00570790" w:rsidRDefault="00FE214A" w:rsidP="00BC3C2D">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EPA also concedes that the Tier II data may underestimate the number of Tier II facilities storing, using, or handling CWA hazardous substances because “it was unclear whether approximately 20 percent of the facilities in the Tier II reports reviewed had a CWA [hazardous substance] on site.” 83 Fed. Reg. at 29,519.</w:t>
      </w:r>
    </w:p>
  </w:footnote>
  <w:footnote w:id="2">
    <w:p w14:paraId="476C1DAB" w14:textId="16EA3DA3" w:rsidR="00FE214A" w:rsidRPr="00570790" w:rsidRDefault="00FE214A" w:rsidP="00F97CDB">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Indeed, at least for hazardous-substance spills caused by natural phenomena, it is likely that—absent new spill-prevention regulations—spills will increase in frequency. Because of climate change, hurricanes are moving more slowly and dumping more rain in concentrated areas. </w:t>
      </w:r>
      <w:r w:rsidRPr="00570790">
        <w:rPr>
          <w:rFonts w:ascii="Century Schoolbook" w:hAnsi="Century Schoolbook"/>
          <w:i/>
          <w:sz w:val="22"/>
          <w:szCs w:val="22"/>
        </w:rPr>
        <w:t>See</w:t>
      </w:r>
      <w:r w:rsidRPr="00570790">
        <w:rPr>
          <w:rFonts w:ascii="Century Schoolbook" w:hAnsi="Century Schoolbook"/>
          <w:sz w:val="22"/>
          <w:szCs w:val="22"/>
        </w:rPr>
        <w:t xml:space="preserve"> James P. Kossin, </w:t>
      </w:r>
      <w:r w:rsidRPr="00570790">
        <w:rPr>
          <w:rFonts w:ascii="Century Schoolbook" w:hAnsi="Century Schoolbook"/>
          <w:i/>
          <w:sz w:val="22"/>
          <w:szCs w:val="22"/>
        </w:rPr>
        <w:t>A Global Slowdown of Tropical-Cyclone Translation Speed</w:t>
      </w:r>
      <w:r w:rsidRPr="00570790">
        <w:rPr>
          <w:rFonts w:ascii="Century Schoolbook" w:hAnsi="Century Schoolbook"/>
          <w:sz w:val="22"/>
          <w:szCs w:val="22"/>
        </w:rPr>
        <w:t xml:space="preserve">, 558 Nature 104 (2018). Hurricane Harvey, which deluged Harris County, Texas (home of one in every twenty hazardous-substance spills from non-transportation-related onshore facilities in the United States), and resulted in numerous releases of hazardous substances, is a prime example of this phenomena. </w:t>
      </w:r>
      <w:r w:rsidRPr="00570790">
        <w:rPr>
          <w:rFonts w:ascii="Century Schoolbook" w:hAnsi="Century Schoolbook"/>
          <w:i/>
          <w:sz w:val="22"/>
          <w:szCs w:val="22"/>
        </w:rPr>
        <w:t>See</w:t>
      </w:r>
      <w:r w:rsidRPr="00570790">
        <w:rPr>
          <w:rFonts w:ascii="Century Schoolbook" w:hAnsi="Century Schoolbook"/>
          <w:sz w:val="22"/>
          <w:szCs w:val="22"/>
        </w:rPr>
        <w:t xml:space="preserve"> Chelsea Harvey, </w:t>
      </w:r>
      <w:r w:rsidRPr="00570790">
        <w:rPr>
          <w:rFonts w:ascii="Century Schoolbook" w:hAnsi="Century Schoolbook"/>
          <w:i/>
          <w:sz w:val="22"/>
          <w:szCs w:val="22"/>
        </w:rPr>
        <w:t>Hurricanes are Moving More Slowly and Causing More Damage</w:t>
      </w:r>
      <w:r w:rsidRPr="00570790">
        <w:rPr>
          <w:rFonts w:ascii="Century Schoolbook" w:hAnsi="Century Schoolbook"/>
          <w:sz w:val="22"/>
          <w:szCs w:val="22"/>
        </w:rPr>
        <w:t xml:space="preserve">, E&amp;E News (Jun 7, 2018). Moreover, studies are predicting that extreme rainstorms will increase in frequency in the future. </w:t>
      </w:r>
      <w:r w:rsidRPr="00570790">
        <w:rPr>
          <w:rFonts w:ascii="Century Schoolbook" w:hAnsi="Century Schoolbook"/>
          <w:i/>
          <w:sz w:val="22"/>
          <w:szCs w:val="22"/>
        </w:rPr>
        <w:t>See</w:t>
      </w:r>
      <w:r w:rsidRPr="00570790">
        <w:rPr>
          <w:rFonts w:ascii="Century Schoolbook" w:hAnsi="Century Schoolbook"/>
          <w:sz w:val="22"/>
          <w:szCs w:val="22"/>
        </w:rPr>
        <w:t xml:space="preserve"> Scott Waldman, </w:t>
      </w:r>
      <w:r w:rsidRPr="00570790">
        <w:rPr>
          <w:rFonts w:ascii="Century Schoolbook" w:hAnsi="Century Schoolbook"/>
          <w:i/>
          <w:sz w:val="22"/>
          <w:szCs w:val="22"/>
        </w:rPr>
        <w:t>Whopper Rainstorms to Increase Fivefold under Climate Change — study</w:t>
      </w:r>
      <w:r w:rsidRPr="00570790">
        <w:rPr>
          <w:rFonts w:ascii="Century Schoolbook" w:hAnsi="Century Schoolbook"/>
          <w:sz w:val="22"/>
          <w:szCs w:val="22"/>
        </w:rPr>
        <w:t>, E&amp;E News (Dec. 6, 2016).</w:t>
      </w:r>
    </w:p>
  </w:footnote>
  <w:footnote w:id="3">
    <w:p w14:paraId="22ACD955" w14:textId="3C7836C1" w:rsidR="00FE214A" w:rsidRPr="00570790" w:rsidRDefault="00FE214A" w:rsidP="009D6E1E">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But, notably, </w:t>
      </w:r>
      <w:r w:rsidRPr="00570790">
        <w:rPr>
          <w:rFonts w:ascii="Century Schoolbook" w:hAnsi="Century Schoolbook"/>
          <w:i/>
          <w:sz w:val="22"/>
          <w:szCs w:val="22"/>
        </w:rPr>
        <w:t>not</w:t>
      </w:r>
      <w:r w:rsidRPr="00570790">
        <w:rPr>
          <w:rFonts w:ascii="Century Schoolbook" w:hAnsi="Century Schoolbook"/>
          <w:sz w:val="22"/>
          <w:szCs w:val="22"/>
        </w:rPr>
        <w:t xml:space="preserve"> environmental or drinking-water benefits or avoided costs to the local economy, which the agency arbitrarily refused to calculate. </w:t>
      </w:r>
      <w:r w:rsidRPr="00570790">
        <w:rPr>
          <w:rFonts w:ascii="Century Schoolbook" w:hAnsi="Century Schoolbook"/>
          <w:i/>
          <w:sz w:val="22"/>
          <w:szCs w:val="22"/>
        </w:rPr>
        <w:t>See</w:t>
      </w:r>
      <w:r w:rsidRPr="00570790">
        <w:rPr>
          <w:rFonts w:ascii="Century Schoolbook" w:hAnsi="Century Schoolbook"/>
          <w:sz w:val="22"/>
          <w:szCs w:val="22"/>
        </w:rPr>
        <w:t xml:space="preserve"> 83 Fed. Reg. at 29,518 tbl.9; RIA 33. The 2014 Freedom Industries spill, for example, reportedly cost Charleston-area businesses more than $60 million dollars. </w:t>
      </w:r>
      <w:r w:rsidRPr="00570790">
        <w:rPr>
          <w:rFonts w:ascii="Century Schoolbook" w:hAnsi="Century Schoolbook"/>
          <w:i/>
          <w:sz w:val="22"/>
          <w:szCs w:val="22"/>
        </w:rPr>
        <w:t>See</w:t>
      </w:r>
      <w:r w:rsidRPr="00570790">
        <w:rPr>
          <w:rFonts w:ascii="Century Schoolbook" w:hAnsi="Century Schoolbook"/>
          <w:sz w:val="22"/>
          <w:szCs w:val="22"/>
        </w:rPr>
        <w:t xml:space="preserve"> Press Release, Center for Business &amp; Economic Research (CBER), CBER Calculates Impact from Chemical Spill into Elk River (Feb. 04, 2014), available at http://mediad.publicbroadcasting.net/p/wvpn/files/201402/</w:t>
      </w:r>
    </w:p>
    <w:p w14:paraId="39DC013D" w14:textId="76AE9591" w:rsidR="00FE214A" w:rsidRPr="00570790" w:rsidRDefault="00FE214A" w:rsidP="009D6E1E">
      <w:pPr>
        <w:pStyle w:val="FootnoteText"/>
        <w:rPr>
          <w:rFonts w:ascii="Century Schoolbook" w:hAnsi="Century Schoolbook"/>
          <w:sz w:val="22"/>
          <w:szCs w:val="22"/>
        </w:rPr>
      </w:pPr>
      <w:r w:rsidRPr="00570790">
        <w:rPr>
          <w:rFonts w:ascii="Century Schoolbook" w:hAnsi="Century Schoolbook"/>
          <w:sz w:val="22"/>
          <w:szCs w:val="22"/>
        </w:rPr>
        <w:t xml:space="preserve">CBER_PR_WaterUsageBan_02.04.14.pdf. </w:t>
      </w:r>
    </w:p>
  </w:footnote>
  <w:footnote w:id="4">
    <w:p w14:paraId="236E1FE0" w14:textId="6ED2C612" w:rsidR="00FE214A" w:rsidRPr="00570790" w:rsidRDefault="00FE214A" w:rsidP="00125519">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EPA’s envisioned ICR is itself incomplete, however, because it does not request information from potentially regulated facilities regarding their current practices (whether required by law or not) designed to prevent and contain spills of hazardous substances. </w:t>
      </w:r>
      <w:r w:rsidRPr="00570790">
        <w:rPr>
          <w:rFonts w:ascii="Century Schoolbook" w:hAnsi="Century Schoolbook"/>
          <w:spacing w:val="10"/>
          <w:kern w:val="50"/>
          <w:sz w:val="22"/>
          <w:szCs w:val="22"/>
        </w:rPr>
        <w:t>83 Fed. Reg</w:t>
      </w:r>
      <w:r w:rsidRPr="00570790">
        <w:rPr>
          <w:rFonts w:ascii="Century Schoolbook" w:hAnsi="Century Schoolbook"/>
          <w:i/>
          <w:spacing w:val="10"/>
          <w:kern w:val="50"/>
          <w:sz w:val="22"/>
          <w:szCs w:val="22"/>
        </w:rPr>
        <w:t xml:space="preserve">. </w:t>
      </w:r>
      <w:r w:rsidRPr="00570790">
        <w:rPr>
          <w:rFonts w:ascii="Century Schoolbook" w:hAnsi="Century Schoolbook"/>
          <w:spacing w:val="10"/>
          <w:kern w:val="50"/>
          <w:sz w:val="22"/>
          <w:szCs w:val="22"/>
        </w:rPr>
        <w:t>at 29,503. Without knowing what facilities are doing on the ground, it is significantly more difficult to evaluate what spill-prevention m</w:t>
      </w:r>
      <w:r>
        <w:rPr>
          <w:rFonts w:ascii="Century Schoolbook" w:hAnsi="Century Schoolbook"/>
          <w:spacing w:val="10"/>
          <w:kern w:val="50"/>
          <w:sz w:val="22"/>
          <w:szCs w:val="22"/>
        </w:rPr>
        <w:t>easures will be most effective.</w:t>
      </w:r>
    </w:p>
  </w:footnote>
  <w:footnote w:id="5">
    <w:p w14:paraId="1F5CBFFC" w14:textId="38295858" w:rsidR="00FE214A" w:rsidRPr="00570790" w:rsidRDefault="00FE214A" w:rsidP="0048579C">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Those substances are (by CAS No.) 50000, 67663, 74895, 74908, 74931, 75047, 75070, 75150, 75445, 75503, 78795, 107028, 107131, 107153, 108054, 124403, 506774, 7647010, 7647010, 7664393, 7664417, 7664417, 7697372, 7782505, 7784341, 10025873.</w:t>
      </w:r>
    </w:p>
  </w:footnote>
  <w:footnote w:id="6">
    <w:p w14:paraId="733F0B01" w14:textId="6B4053E8" w:rsidR="00FE214A" w:rsidRPr="00570790" w:rsidRDefault="00FE214A" w:rsidP="00916CC9">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We note the irony, however, that EPA’s proposal relies on the incident investigation and compliance audit portions of the RMP Rule, </w:t>
      </w:r>
      <w:r w:rsidRPr="00570790">
        <w:rPr>
          <w:rFonts w:ascii="Century Schoolbook" w:hAnsi="Century Schoolbook"/>
          <w:i/>
          <w:sz w:val="22"/>
          <w:szCs w:val="22"/>
        </w:rPr>
        <w:t>see</w:t>
      </w:r>
      <w:r w:rsidRPr="00570790">
        <w:rPr>
          <w:rFonts w:ascii="Century Schoolbook" w:hAnsi="Century Schoolbook"/>
          <w:sz w:val="22"/>
          <w:szCs w:val="22"/>
        </w:rPr>
        <w:t xml:space="preserve"> 83 Fed. Reg. at 29,511, while the agency is simultaneously proposing to remove those protections from the RMP Rule, </w:t>
      </w:r>
      <w:r w:rsidRPr="00570790">
        <w:rPr>
          <w:rFonts w:ascii="Century Schoolbook" w:hAnsi="Century Schoolbook"/>
          <w:i/>
          <w:sz w:val="22"/>
          <w:szCs w:val="22"/>
        </w:rPr>
        <w:t>see</w:t>
      </w:r>
      <w:r w:rsidRPr="00570790">
        <w:rPr>
          <w:rFonts w:ascii="Century Schoolbook" w:hAnsi="Century Schoolbook"/>
          <w:sz w:val="22"/>
          <w:szCs w:val="22"/>
        </w:rPr>
        <w:t xml:space="preserve"> 83 Fed. Reg. 24,850 (May 30, 2018).</w:t>
      </w:r>
    </w:p>
  </w:footnote>
  <w:footnote w:id="7">
    <w:p w14:paraId="69DAF73A" w14:textId="266FD860" w:rsidR="00FE214A" w:rsidRPr="00570790" w:rsidRDefault="00FE214A" w:rsidP="002F7ABA">
      <w:pPr>
        <w:pStyle w:val="FootnoteText"/>
        <w:ind w:firstLine="360"/>
        <w:rPr>
          <w:rFonts w:ascii="Century Schoolbook" w:hAnsi="Century Schoolbook"/>
          <w:b/>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As EPA recognizes, all CWA hazardous substances are covered by the Planning Rule’s spill-notification requirements. 83 Fed. Reg. at 29,509; </w:t>
      </w:r>
      <w:r w:rsidRPr="00570790">
        <w:rPr>
          <w:rFonts w:ascii="Century Schoolbook" w:hAnsi="Century Schoolbook"/>
          <w:i/>
          <w:sz w:val="22"/>
          <w:szCs w:val="22"/>
        </w:rPr>
        <w:t>see also</w:t>
      </w:r>
      <w:r>
        <w:rPr>
          <w:rFonts w:ascii="Century Schoolbook" w:hAnsi="Century Schoolbook"/>
          <w:sz w:val="22"/>
          <w:szCs w:val="22"/>
        </w:rPr>
        <w:t xml:space="preserve"> 40 C.F.R. part 355 subpart C</w:t>
      </w:r>
      <w:r w:rsidRPr="00570790">
        <w:rPr>
          <w:rFonts w:ascii="Century Schoolbook" w:hAnsi="Century Schoolbook"/>
          <w:sz w:val="22"/>
          <w:szCs w:val="22"/>
        </w:rPr>
        <w:t>. Facilities that release CWA hazardous substances are already required to report those spills under the C</w:t>
      </w:r>
      <w:r>
        <w:rPr>
          <w:rFonts w:ascii="Century Schoolbook" w:hAnsi="Century Schoolbook"/>
          <w:sz w:val="22"/>
          <w:szCs w:val="22"/>
        </w:rPr>
        <w:t>WA</w:t>
      </w:r>
      <w:r w:rsidRPr="00570790">
        <w:rPr>
          <w:rFonts w:ascii="Century Schoolbook" w:hAnsi="Century Schoolbook"/>
          <w:sz w:val="22"/>
          <w:szCs w:val="22"/>
        </w:rPr>
        <w:t xml:space="preserve">. </w:t>
      </w:r>
      <w:r w:rsidRPr="00570790">
        <w:rPr>
          <w:rFonts w:ascii="Century Schoolbook" w:hAnsi="Century Schoolbook"/>
          <w:i/>
          <w:sz w:val="22"/>
          <w:szCs w:val="22"/>
        </w:rPr>
        <w:t>See</w:t>
      </w:r>
      <w:r w:rsidRPr="00570790">
        <w:rPr>
          <w:rFonts w:ascii="Century Schoolbook" w:hAnsi="Century Schoolbook"/>
          <w:sz w:val="22"/>
          <w:szCs w:val="22"/>
        </w:rPr>
        <w:t xml:space="preserve"> 40 C.F.R. § 117.21. But the Planning Rule does require follow-up notifications that are not required under existing C</w:t>
      </w:r>
      <w:r>
        <w:rPr>
          <w:rFonts w:ascii="Century Schoolbook" w:hAnsi="Century Schoolbook"/>
          <w:sz w:val="22"/>
          <w:szCs w:val="22"/>
        </w:rPr>
        <w:t>WA</w:t>
      </w:r>
      <w:r w:rsidRPr="00570790">
        <w:rPr>
          <w:rFonts w:ascii="Century Schoolbook" w:hAnsi="Century Schoolbook"/>
          <w:sz w:val="22"/>
          <w:szCs w:val="22"/>
        </w:rPr>
        <w:t xml:space="preserve"> spill reporting regulations. </w:t>
      </w:r>
      <w:r w:rsidRPr="00570790">
        <w:rPr>
          <w:rFonts w:ascii="Century Schoolbook" w:hAnsi="Century Schoolbook"/>
          <w:i/>
          <w:sz w:val="22"/>
          <w:szCs w:val="22"/>
        </w:rPr>
        <w:t>See</w:t>
      </w:r>
      <w:r w:rsidRPr="00570790">
        <w:rPr>
          <w:rFonts w:ascii="Century Schoolbook" w:hAnsi="Century Schoolbook"/>
          <w:sz w:val="22"/>
          <w:szCs w:val="22"/>
        </w:rPr>
        <w:t xml:space="preserve"> </w:t>
      </w:r>
      <w:r w:rsidRPr="00570790">
        <w:rPr>
          <w:rFonts w:ascii="Century Schoolbook" w:hAnsi="Century Schoolbook"/>
          <w:i/>
          <w:sz w:val="22"/>
          <w:szCs w:val="22"/>
        </w:rPr>
        <w:t xml:space="preserve">id. </w:t>
      </w:r>
      <w:r w:rsidRPr="00570790">
        <w:rPr>
          <w:rFonts w:ascii="Century Schoolbook" w:hAnsi="Century Schoolbook"/>
          <w:sz w:val="22"/>
          <w:szCs w:val="22"/>
        </w:rPr>
        <w:t xml:space="preserve">§ 355.40(b). The Planning Rule’s initial and follow-up reports, however, go to local emergency coordinators and state emergency response commissions, but not directly to any federal agency, local water supply agencies, or local public health agencies. This gap in reporting is one of the primary reasons that EPA currently lacks current and comprehensive nationwide data on spills (including </w:t>
      </w:r>
      <w:r>
        <w:rPr>
          <w:rFonts w:ascii="Century Schoolbook" w:hAnsi="Century Schoolbook"/>
          <w:sz w:val="22"/>
          <w:szCs w:val="22"/>
        </w:rPr>
        <w:t>follow-up), and underscores the need</w:t>
      </w:r>
      <w:r w:rsidRPr="00570790">
        <w:rPr>
          <w:rFonts w:ascii="Century Schoolbook" w:hAnsi="Century Schoolbook"/>
          <w:sz w:val="22"/>
          <w:szCs w:val="22"/>
        </w:rPr>
        <w:t xml:space="preserve"> for EPA to undertake a robust </w:t>
      </w:r>
      <w:r>
        <w:rPr>
          <w:rFonts w:ascii="Century Schoolbook" w:hAnsi="Century Schoolbook"/>
          <w:sz w:val="22"/>
          <w:szCs w:val="22"/>
        </w:rPr>
        <w:t>ICR</w:t>
      </w:r>
      <w:r w:rsidRPr="00570790">
        <w:rPr>
          <w:rFonts w:ascii="Century Schoolbook" w:hAnsi="Century Schoolbook"/>
          <w:sz w:val="22"/>
          <w:szCs w:val="22"/>
        </w:rPr>
        <w:t xml:space="preserve"> before it proceeds further with this rulemaking.</w:t>
      </w:r>
    </w:p>
  </w:footnote>
  <w:footnote w:id="8">
    <w:p w14:paraId="1F893BC8" w14:textId="03A86609" w:rsidR="00FE214A" w:rsidRPr="00570790" w:rsidRDefault="00FE214A" w:rsidP="001E3C0B">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We recognize that EPA has stated that the list of CWA hazardous substances is “outside the scope of this action,” 83 Fed. Reg. at 29,514, but </w:t>
      </w:r>
      <w:r w:rsidR="00815520">
        <w:rPr>
          <w:rFonts w:ascii="Century Schoolbook" w:hAnsi="Century Schoolbook"/>
          <w:sz w:val="22"/>
          <w:szCs w:val="22"/>
        </w:rPr>
        <w:t>there is no reason that needs to be the case, and we</w:t>
      </w:r>
      <w:r w:rsidRPr="00570790">
        <w:rPr>
          <w:rFonts w:ascii="Century Schoolbook" w:hAnsi="Century Schoolbook"/>
          <w:sz w:val="22"/>
          <w:szCs w:val="22"/>
        </w:rPr>
        <w:t xml:space="preserve"> </w:t>
      </w:r>
      <w:r>
        <w:rPr>
          <w:rFonts w:ascii="Century Schoolbook" w:hAnsi="Century Schoolbook"/>
          <w:sz w:val="22"/>
          <w:szCs w:val="22"/>
        </w:rPr>
        <w:t>urge</w:t>
      </w:r>
      <w:r w:rsidRPr="00570790">
        <w:rPr>
          <w:rFonts w:ascii="Century Schoolbook" w:hAnsi="Century Schoolbook"/>
          <w:sz w:val="22"/>
          <w:szCs w:val="22"/>
        </w:rPr>
        <w:t xml:space="preserve"> EPA to </w:t>
      </w:r>
      <w:r w:rsidR="00815520">
        <w:rPr>
          <w:rFonts w:ascii="Century Schoolbook" w:hAnsi="Century Schoolbook"/>
          <w:sz w:val="22"/>
          <w:szCs w:val="22"/>
        </w:rPr>
        <w:t xml:space="preserve">at least </w:t>
      </w:r>
      <w:r w:rsidRPr="00570790">
        <w:rPr>
          <w:rFonts w:ascii="Century Schoolbook" w:hAnsi="Century Schoolbook"/>
          <w:sz w:val="22"/>
          <w:szCs w:val="22"/>
        </w:rPr>
        <w:t>consider undertaking regulatory action to update the CWA hazardous substance list in the near future.</w:t>
      </w:r>
    </w:p>
  </w:footnote>
  <w:footnote w:id="9">
    <w:p w14:paraId="43205270" w14:textId="3B035580" w:rsidR="00FE214A" w:rsidRPr="00570790" w:rsidRDefault="00FE214A" w:rsidP="00026D80">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EPA’s website on the Toxic Substances Control Act inventory notes that the inventory now includes “about 85,000 chemicals.” </w:t>
      </w:r>
      <w:r w:rsidRPr="00570790">
        <w:rPr>
          <w:rFonts w:ascii="Century Schoolbook" w:hAnsi="Century Schoolbook"/>
          <w:i/>
          <w:sz w:val="22"/>
          <w:szCs w:val="22"/>
        </w:rPr>
        <w:t>See TSCA Chemical Substance Inventory</w:t>
      </w:r>
      <w:r w:rsidRPr="00570790">
        <w:rPr>
          <w:rFonts w:ascii="Century Schoolbook" w:hAnsi="Century Schoolbook"/>
          <w:sz w:val="22"/>
          <w:szCs w:val="22"/>
        </w:rPr>
        <w:t>, EPA, https://www.epa.gov/tsca-inventory/about-tsca-chemical-substance-inventory (last visited Aug. 8, 2018).</w:t>
      </w:r>
    </w:p>
  </w:footnote>
  <w:footnote w:id="10">
    <w:p w14:paraId="57B7CCC1" w14:textId="046022CF" w:rsidR="00FE214A" w:rsidRPr="00570790" w:rsidRDefault="00FE214A" w:rsidP="004D1C99">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w:t>
      </w:r>
      <w:r w:rsidRPr="00570790">
        <w:rPr>
          <w:rFonts w:ascii="Century Schoolbook" w:hAnsi="Century Schoolbook"/>
          <w:i/>
          <w:sz w:val="22"/>
          <w:szCs w:val="22"/>
        </w:rPr>
        <w:t xml:space="preserve">See </w:t>
      </w:r>
      <w:r w:rsidRPr="00570790">
        <w:rPr>
          <w:rFonts w:ascii="Century Schoolbook" w:hAnsi="Century Schoolbook"/>
          <w:sz w:val="22"/>
          <w:szCs w:val="22"/>
        </w:rPr>
        <w:t xml:space="preserve">Press Release, U.S. EPA Ne. Region, EPA Seeks Public Input for National Plan to Manage PFAS at First Community Engagement Event (June 19, 2018), </w:t>
      </w:r>
      <w:r w:rsidRPr="00570790">
        <w:rPr>
          <w:rFonts w:ascii="Century Schoolbook" w:hAnsi="Century Schoolbook"/>
          <w:i/>
          <w:sz w:val="22"/>
          <w:szCs w:val="22"/>
        </w:rPr>
        <w:t xml:space="preserve">available at </w:t>
      </w:r>
      <w:r w:rsidRPr="00570790">
        <w:rPr>
          <w:rFonts w:ascii="Century Schoolbook" w:hAnsi="Century Schoolbook"/>
          <w:sz w:val="22"/>
          <w:szCs w:val="22"/>
        </w:rPr>
        <w:t>https://www.epa.gov/newsreleases/epa-seeks-public-input-national-plan-manage-pfas-first-community-engagement-event (“EPA is beginning the necessary steps to propose designating PFOA and PFOS as ‘hazardous substances’ through one of the available statutory mechanisms, including potentially CERCLA Section 102.”)</w:t>
      </w:r>
    </w:p>
  </w:footnote>
  <w:footnote w:id="11">
    <w:p w14:paraId="0A0E3059" w14:textId="4C28D004" w:rsidR="00FE214A" w:rsidRPr="00570790" w:rsidRDefault="00FE214A" w:rsidP="001D7DD6">
      <w:pPr>
        <w:pStyle w:val="FootnoteText"/>
        <w:ind w:firstLine="360"/>
        <w:rPr>
          <w:rFonts w:ascii="Century Schoolbook" w:hAnsi="Century Schoolbook"/>
          <w:sz w:val="22"/>
          <w:szCs w:val="22"/>
        </w:rPr>
      </w:pPr>
      <w:r w:rsidRPr="00570790">
        <w:rPr>
          <w:rStyle w:val="FootnoteReference"/>
          <w:rFonts w:ascii="Century Schoolbook" w:hAnsi="Century Schoolbook"/>
          <w:sz w:val="22"/>
          <w:szCs w:val="22"/>
        </w:rPr>
        <w:footnoteRef/>
      </w:r>
      <w:r w:rsidRPr="00570790">
        <w:rPr>
          <w:rFonts w:ascii="Century Schoolbook" w:hAnsi="Century Schoolbook"/>
          <w:sz w:val="22"/>
          <w:szCs w:val="22"/>
        </w:rPr>
        <w:t xml:space="preserve"> And, as described above, to the extent EPA determines th</w:t>
      </w:r>
      <w:r w:rsidR="00095CDD">
        <w:rPr>
          <w:rFonts w:ascii="Century Schoolbook" w:hAnsi="Century Schoolbook"/>
          <w:sz w:val="22"/>
          <w:szCs w:val="22"/>
        </w:rPr>
        <w:t>at a given regulation provides—</w:t>
      </w:r>
      <w:r w:rsidRPr="00570790">
        <w:rPr>
          <w:rFonts w:ascii="Century Schoolbook" w:hAnsi="Century Schoolbook"/>
          <w:sz w:val="22"/>
          <w:szCs w:val="22"/>
        </w:rPr>
        <w:t xml:space="preserve">for a specific hazardous </w:t>
      </w:r>
      <w:r w:rsidR="00095CDD">
        <w:rPr>
          <w:rFonts w:ascii="Century Schoolbook" w:hAnsi="Century Schoolbook"/>
          <w:sz w:val="22"/>
          <w:szCs w:val="22"/>
        </w:rPr>
        <w:t>substance or specific facility—</w:t>
      </w:r>
      <w:r w:rsidRPr="00570790">
        <w:rPr>
          <w:rFonts w:ascii="Century Schoolbook" w:hAnsi="Century Schoolbook"/>
          <w:sz w:val="22"/>
          <w:szCs w:val="22"/>
        </w:rPr>
        <w:t>one or more protections equivalent to those a comprehensive hazardous-substance spill-prevention rule</w:t>
      </w:r>
      <w:r w:rsidR="00095CDD">
        <w:rPr>
          <w:rFonts w:ascii="Century Schoolbook" w:hAnsi="Century Schoolbook"/>
          <w:sz w:val="22"/>
          <w:szCs w:val="22"/>
        </w:rPr>
        <w:t xml:space="preserve"> would provide</w:t>
      </w:r>
      <w:r w:rsidRPr="00570790">
        <w:rPr>
          <w:rFonts w:ascii="Century Schoolbook" w:hAnsi="Century Schoolbook"/>
          <w:sz w:val="22"/>
          <w:szCs w:val="22"/>
        </w:rPr>
        <w:t>, that is a basis for allowing substituted compliance for those particular provisions, not for refusing to issue the comprehensive hazardous-substance spill regulations altogether. That is the equivalent of throwing the baby out with the bath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B0AA" w14:textId="77777777" w:rsidR="003A5736" w:rsidRDefault="003A5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0376" w14:textId="734B92B9" w:rsidR="00FE214A" w:rsidRPr="00EF4ADE" w:rsidRDefault="003A5736" w:rsidP="001E3C0B">
    <w:pPr>
      <w:pStyle w:val="Header"/>
      <w:jc w:val="center"/>
      <w:rPr>
        <w:b/>
        <w:u w:val="single"/>
      </w:rPr>
    </w:pPr>
    <w:r>
      <w:rPr>
        <w:b/>
        <w:highlight w:val="yellow"/>
        <w:u w:val="single"/>
      </w:rPr>
      <w:t xml:space="preserve">SIGN-ON </w:t>
    </w:r>
    <w:r w:rsidR="00C0442E">
      <w:rPr>
        <w:b/>
        <w:highlight w:val="yellow"/>
        <w:u w:val="single"/>
      </w:rPr>
      <w:t xml:space="preserve">DRAFT </w:t>
    </w:r>
    <w:r w:rsidR="00FE214A" w:rsidRPr="00CF6046">
      <w:rPr>
        <w:b/>
        <w:highlight w:val="yellow"/>
        <w:u w:val="single"/>
      </w:rPr>
      <w:t xml:space="preserve">/ LIMITED DISTRIBUTION COPY </w:t>
    </w:r>
    <w:r w:rsidR="00C0442E">
      <w:rPr>
        <w:b/>
        <w:highlight w:val="yellow"/>
        <w:u w:val="single"/>
      </w:rPr>
      <w:t xml:space="preserve">/ </w:t>
    </w:r>
    <w:r w:rsidR="00FE214A" w:rsidRPr="00CF6046">
      <w:rPr>
        <w:b/>
        <w:highlight w:val="yellow"/>
        <w:u w:val="single"/>
      </w:rPr>
      <w:t>SUBJECT TO CHANGE</w:t>
    </w:r>
  </w:p>
  <w:p w14:paraId="64A7E2CE" w14:textId="77777777" w:rsidR="00FE214A" w:rsidRDefault="00FE2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FAA6" w14:textId="09CE8B38" w:rsidR="00FE214A" w:rsidRPr="00EF4ADE" w:rsidRDefault="00FE214A" w:rsidP="00A65454">
    <w:pPr>
      <w:pStyle w:val="Header"/>
      <w:jc w:val="center"/>
      <w:rPr>
        <w:b/>
        <w:u w:val="single"/>
      </w:rPr>
    </w:pPr>
    <w:r w:rsidRPr="00CF6046">
      <w:rPr>
        <w:b/>
        <w:highlight w:val="yellow"/>
        <w:u w:val="single"/>
      </w:rPr>
      <w:t>DRAFT / CONFIDENTIAL / LIMITED DISTRIBUTION COPY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EEC"/>
    <w:multiLevelType w:val="hybridMultilevel"/>
    <w:tmpl w:val="C104269A"/>
    <w:lvl w:ilvl="0" w:tplc="BB2407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64582"/>
    <w:multiLevelType w:val="hybridMultilevel"/>
    <w:tmpl w:val="8D08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446F"/>
    <w:multiLevelType w:val="hybridMultilevel"/>
    <w:tmpl w:val="9F9CD63C"/>
    <w:lvl w:ilvl="0" w:tplc="76D8AC5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DF23BF"/>
    <w:multiLevelType w:val="hybridMultilevel"/>
    <w:tmpl w:val="64F466B8"/>
    <w:lvl w:ilvl="0" w:tplc="846ED7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92FE4"/>
    <w:multiLevelType w:val="hybridMultilevel"/>
    <w:tmpl w:val="D7EC1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9D56E0"/>
    <w:multiLevelType w:val="hybridMultilevel"/>
    <w:tmpl w:val="9ADA4BF4"/>
    <w:lvl w:ilvl="0" w:tplc="1DB888F4">
      <w:start w:val="10"/>
      <w:numFmt w:val="decimal"/>
      <w:lvlText w:val="%1."/>
      <w:lvlJc w:val="left"/>
      <w:pPr>
        <w:ind w:left="1809" w:hanging="369"/>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654F5C"/>
    <w:multiLevelType w:val="hybridMultilevel"/>
    <w:tmpl w:val="4C26E290"/>
    <w:lvl w:ilvl="0" w:tplc="5456ECD6">
      <w:start w:val="1"/>
      <w:numFmt w:val="bullet"/>
      <w:lvlText w:val="•"/>
      <w:lvlJc w:val="left"/>
      <w:pPr>
        <w:ind w:left="1440" w:hanging="360"/>
      </w:pPr>
      <w:rPr>
        <w:rFonts w:ascii="Century Schoolbook" w:eastAsia="MS Mincho" w:hAnsi="Century School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9D26DA"/>
    <w:multiLevelType w:val="multilevel"/>
    <w:tmpl w:val="5F28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E3B3C"/>
    <w:multiLevelType w:val="hybridMultilevel"/>
    <w:tmpl w:val="BC06B2E8"/>
    <w:lvl w:ilvl="0" w:tplc="8DFA12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2803C8"/>
    <w:multiLevelType w:val="hybridMultilevel"/>
    <w:tmpl w:val="83585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D5F5B"/>
    <w:multiLevelType w:val="hybridMultilevel"/>
    <w:tmpl w:val="EA06A9F2"/>
    <w:lvl w:ilvl="0" w:tplc="C7BE6D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3E0231"/>
    <w:multiLevelType w:val="hybridMultilevel"/>
    <w:tmpl w:val="214A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75467"/>
    <w:multiLevelType w:val="hybridMultilevel"/>
    <w:tmpl w:val="AC8030DC"/>
    <w:lvl w:ilvl="0" w:tplc="819A52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2"/>
  </w:num>
  <w:num w:numId="4">
    <w:abstractNumId w:val="9"/>
  </w:num>
  <w:num w:numId="5">
    <w:abstractNumId w:val="11"/>
  </w:num>
  <w:num w:numId="6">
    <w:abstractNumId w:val="1"/>
  </w:num>
  <w:num w:numId="7">
    <w:abstractNumId w:val="4"/>
  </w:num>
  <w:num w:numId="8">
    <w:abstractNumId w:val="7"/>
  </w:num>
  <w:num w:numId="9">
    <w:abstractNumId w:val="6"/>
  </w:num>
  <w:num w:numId="10">
    <w:abstractNumId w:val="12"/>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7A"/>
    <w:rsid w:val="00002F26"/>
    <w:rsid w:val="00007B13"/>
    <w:rsid w:val="0001326C"/>
    <w:rsid w:val="00015B5C"/>
    <w:rsid w:val="0002062C"/>
    <w:rsid w:val="00021A80"/>
    <w:rsid w:val="0002270E"/>
    <w:rsid w:val="0002697F"/>
    <w:rsid w:val="00026D80"/>
    <w:rsid w:val="000314AC"/>
    <w:rsid w:val="00034C5B"/>
    <w:rsid w:val="00046062"/>
    <w:rsid w:val="00053B92"/>
    <w:rsid w:val="00072339"/>
    <w:rsid w:val="000735FF"/>
    <w:rsid w:val="0008375E"/>
    <w:rsid w:val="00094FE7"/>
    <w:rsid w:val="00095CDD"/>
    <w:rsid w:val="00096645"/>
    <w:rsid w:val="000968D2"/>
    <w:rsid w:val="000A07E2"/>
    <w:rsid w:val="000A5F8E"/>
    <w:rsid w:val="000B004E"/>
    <w:rsid w:val="000B2EDB"/>
    <w:rsid w:val="000B4FF9"/>
    <w:rsid w:val="000B7CC1"/>
    <w:rsid w:val="000C1FB6"/>
    <w:rsid w:val="000C412F"/>
    <w:rsid w:val="000C4E2B"/>
    <w:rsid w:val="000C6948"/>
    <w:rsid w:val="000D65BD"/>
    <w:rsid w:val="000E4145"/>
    <w:rsid w:val="000F1270"/>
    <w:rsid w:val="000F6C54"/>
    <w:rsid w:val="000F708B"/>
    <w:rsid w:val="00107020"/>
    <w:rsid w:val="001074B2"/>
    <w:rsid w:val="001147D4"/>
    <w:rsid w:val="0011620B"/>
    <w:rsid w:val="001169EF"/>
    <w:rsid w:val="00116AB6"/>
    <w:rsid w:val="00125519"/>
    <w:rsid w:val="00135CBE"/>
    <w:rsid w:val="0014341D"/>
    <w:rsid w:val="0015016D"/>
    <w:rsid w:val="0015298C"/>
    <w:rsid w:val="001561D9"/>
    <w:rsid w:val="001576D1"/>
    <w:rsid w:val="001607D9"/>
    <w:rsid w:val="001635BF"/>
    <w:rsid w:val="00167E99"/>
    <w:rsid w:val="00182B2D"/>
    <w:rsid w:val="0018362B"/>
    <w:rsid w:val="001849BB"/>
    <w:rsid w:val="00184BFD"/>
    <w:rsid w:val="00185509"/>
    <w:rsid w:val="00186CFD"/>
    <w:rsid w:val="00194278"/>
    <w:rsid w:val="001974D9"/>
    <w:rsid w:val="001A0C6B"/>
    <w:rsid w:val="001A339E"/>
    <w:rsid w:val="001B644B"/>
    <w:rsid w:val="001C0743"/>
    <w:rsid w:val="001C282D"/>
    <w:rsid w:val="001D0A3C"/>
    <w:rsid w:val="001D1377"/>
    <w:rsid w:val="001D480E"/>
    <w:rsid w:val="001D5215"/>
    <w:rsid w:val="001D7DD6"/>
    <w:rsid w:val="001E3C0B"/>
    <w:rsid w:val="001E4201"/>
    <w:rsid w:val="001E4724"/>
    <w:rsid w:val="001E7A97"/>
    <w:rsid w:val="001F09AC"/>
    <w:rsid w:val="001F76A7"/>
    <w:rsid w:val="001F7801"/>
    <w:rsid w:val="00212EF7"/>
    <w:rsid w:val="00214A42"/>
    <w:rsid w:val="00216E86"/>
    <w:rsid w:val="002266D6"/>
    <w:rsid w:val="00235F62"/>
    <w:rsid w:val="00246DA7"/>
    <w:rsid w:val="002479F2"/>
    <w:rsid w:val="002519BA"/>
    <w:rsid w:val="002575CD"/>
    <w:rsid w:val="002626E2"/>
    <w:rsid w:val="002661E3"/>
    <w:rsid w:val="002770C8"/>
    <w:rsid w:val="00277F01"/>
    <w:rsid w:val="002813D0"/>
    <w:rsid w:val="002854C6"/>
    <w:rsid w:val="002874EF"/>
    <w:rsid w:val="002911F7"/>
    <w:rsid w:val="002930C9"/>
    <w:rsid w:val="002A6C87"/>
    <w:rsid w:val="002B0C56"/>
    <w:rsid w:val="002B123A"/>
    <w:rsid w:val="002C6C4A"/>
    <w:rsid w:val="002E0299"/>
    <w:rsid w:val="002E66E4"/>
    <w:rsid w:val="002E7E38"/>
    <w:rsid w:val="002F0BE3"/>
    <w:rsid w:val="002F305D"/>
    <w:rsid w:val="002F4E8A"/>
    <w:rsid w:val="002F7ABA"/>
    <w:rsid w:val="00304022"/>
    <w:rsid w:val="003056AA"/>
    <w:rsid w:val="00305FF7"/>
    <w:rsid w:val="00317CB2"/>
    <w:rsid w:val="0032310D"/>
    <w:rsid w:val="00325ECB"/>
    <w:rsid w:val="00330906"/>
    <w:rsid w:val="0033342E"/>
    <w:rsid w:val="00342839"/>
    <w:rsid w:val="003453D2"/>
    <w:rsid w:val="00346568"/>
    <w:rsid w:val="00347006"/>
    <w:rsid w:val="003524E0"/>
    <w:rsid w:val="003530E5"/>
    <w:rsid w:val="003555EA"/>
    <w:rsid w:val="00360DD2"/>
    <w:rsid w:val="003620E3"/>
    <w:rsid w:val="00364339"/>
    <w:rsid w:val="0036729D"/>
    <w:rsid w:val="00367873"/>
    <w:rsid w:val="003729E4"/>
    <w:rsid w:val="00377376"/>
    <w:rsid w:val="00390567"/>
    <w:rsid w:val="003A15B1"/>
    <w:rsid w:val="003A2DE1"/>
    <w:rsid w:val="003A334C"/>
    <w:rsid w:val="003A5736"/>
    <w:rsid w:val="003A795F"/>
    <w:rsid w:val="003B476A"/>
    <w:rsid w:val="003B56EB"/>
    <w:rsid w:val="003C0B21"/>
    <w:rsid w:val="003C4ABB"/>
    <w:rsid w:val="003C7012"/>
    <w:rsid w:val="003D0C53"/>
    <w:rsid w:val="003D17D5"/>
    <w:rsid w:val="003D2FB1"/>
    <w:rsid w:val="003F3BEC"/>
    <w:rsid w:val="003F4688"/>
    <w:rsid w:val="0040367D"/>
    <w:rsid w:val="00407438"/>
    <w:rsid w:val="004100EA"/>
    <w:rsid w:val="00412EEE"/>
    <w:rsid w:val="00421AB4"/>
    <w:rsid w:val="004247F0"/>
    <w:rsid w:val="00425807"/>
    <w:rsid w:val="0043009C"/>
    <w:rsid w:val="00443B8E"/>
    <w:rsid w:val="004500EF"/>
    <w:rsid w:val="00453AC5"/>
    <w:rsid w:val="0047098D"/>
    <w:rsid w:val="004735A1"/>
    <w:rsid w:val="00475EF0"/>
    <w:rsid w:val="00477CCA"/>
    <w:rsid w:val="004850DF"/>
    <w:rsid w:val="0048579C"/>
    <w:rsid w:val="00486737"/>
    <w:rsid w:val="00495FE9"/>
    <w:rsid w:val="004A03F2"/>
    <w:rsid w:val="004A3932"/>
    <w:rsid w:val="004A5E78"/>
    <w:rsid w:val="004B1319"/>
    <w:rsid w:val="004B42C1"/>
    <w:rsid w:val="004B77AA"/>
    <w:rsid w:val="004D1C99"/>
    <w:rsid w:val="004D41A9"/>
    <w:rsid w:val="004D504A"/>
    <w:rsid w:val="004D6D87"/>
    <w:rsid w:val="004F2ECE"/>
    <w:rsid w:val="004F6852"/>
    <w:rsid w:val="00516DE5"/>
    <w:rsid w:val="00521DE1"/>
    <w:rsid w:val="0052278B"/>
    <w:rsid w:val="00524B4E"/>
    <w:rsid w:val="00525EF6"/>
    <w:rsid w:val="005277F6"/>
    <w:rsid w:val="00535593"/>
    <w:rsid w:val="00540DDD"/>
    <w:rsid w:val="00541442"/>
    <w:rsid w:val="00543D08"/>
    <w:rsid w:val="00546ABA"/>
    <w:rsid w:val="00550F62"/>
    <w:rsid w:val="0056136A"/>
    <w:rsid w:val="0056496C"/>
    <w:rsid w:val="00570790"/>
    <w:rsid w:val="0057592B"/>
    <w:rsid w:val="00577EAA"/>
    <w:rsid w:val="00584673"/>
    <w:rsid w:val="00591EF1"/>
    <w:rsid w:val="00592372"/>
    <w:rsid w:val="005925C3"/>
    <w:rsid w:val="0059358F"/>
    <w:rsid w:val="005952C8"/>
    <w:rsid w:val="005B6009"/>
    <w:rsid w:val="005C26BD"/>
    <w:rsid w:val="005C7A9C"/>
    <w:rsid w:val="005D1953"/>
    <w:rsid w:val="005E32ED"/>
    <w:rsid w:val="005E3770"/>
    <w:rsid w:val="005E6C25"/>
    <w:rsid w:val="005F0F89"/>
    <w:rsid w:val="005F3A44"/>
    <w:rsid w:val="005F6288"/>
    <w:rsid w:val="005F7B87"/>
    <w:rsid w:val="00612DA3"/>
    <w:rsid w:val="00613D9D"/>
    <w:rsid w:val="0062388F"/>
    <w:rsid w:val="00623D2E"/>
    <w:rsid w:val="00624050"/>
    <w:rsid w:val="006240CF"/>
    <w:rsid w:val="006252EF"/>
    <w:rsid w:val="00626EAA"/>
    <w:rsid w:val="006322D8"/>
    <w:rsid w:val="00632B78"/>
    <w:rsid w:val="006517DF"/>
    <w:rsid w:val="00651ADD"/>
    <w:rsid w:val="006559E5"/>
    <w:rsid w:val="00656017"/>
    <w:rsid w:val="00656575"/>
    <w:rsid w:val="006778EE"/>
    <w:rsid w:val="00683C7C"/>
    <w:rsid w:val="006938BC"/>
    <w:rsid w:val="00696C2C"/>
    <w:rsid w:val="006A28C4"/>
    <w:rsid w:val="006A4081"/>
    <w:rsid w:val="006A597F"/>
    <w:rsid w:val="006A69C0"/>
    <w:rsid w:val="006B26A8"/>
    <w:rsid w:val="006B5535"/>
    <w:rsid w:val="006B5F25"/>
    <w:rsid w:val="006C064D"/>
    <w:rsid w:val="006C1F3F"/>
    <w:rsid w:val="006C36A1"/>
    <w:rsid w:val="006E1467"/>
    <w:rsid w:val="006E4BEE"/>
    <w:rsid w:val="006E55E6"/>
    <w:rsid w:val="006F2A66"/>
    <w:rsid w:val="006F3C42"/>
    <w:rsid w:val="006F726D"/>
    <w:rsid w:val="007049E8"/>
    <w:rsid w:val="0071333B"/>
    <w:rsid w:val="00715055"/>
    <w:rsid w:val="00716725"/>
    <w:rsid w:val="00716F08"/>
    <w:rsid w:val="0072077A"/>
    <w:rsid w:val="00732290"/>
    <w:rsid w:val="00734960"/>
    <w:rsid w:val="00740136"/>
    <w:rsid w:val="007419C3"/>
    <w:rsid w:val="00742E0E"/>
    <w:rsid w:val="00752544"/>
    <w:rsid w:val="00756C4F"/>
    <w:rsid w:val="007615DA"/>
    <w:rsid w:val="007617B2"/>
    <w:rsid w:val="00763AF8"/>
    <w:rsid w:val="00765157"/>
    <w:rsid w:val="00766BF8"/>
    <w:rsid w:val="00767CE8"/>
    <w:rsid w:val="00770261"/>
    <w:rsid w:val="007703B7"/>
    <w:rsid w:val="00773124"/>
    <w:rsid w:val="0077775B"/>
    <w:rsid w:val="00785817"/>
    <w:rsid w:val="00786224"/>
    <w:rsid w:val="007A5872"/>
    <w:rsid w:val="007A7A78"/>
    <w:rsid w:val="007B20BA"/>
    <w:rsid w:val="007B4A4E"/>
    <w:rsid w:val="007C4D46"/>
    <w:rsid w:val="007C53C6"/>
    <w:rsid w:val="007C7518"/>
    <w:rsid w:val="007D17F8"/>
    <w:rsid w:val="007D6A3B"/>
    <w:rsid w:val="007E144E"/>
    <w:rsid w:val="0080304B"/>
    <w:rsid w:val="00815520"/>
    <w:rsid w:val="008161C3"/>
    <w:rsid w:val="00820710"/>
    <w:rsid w:val="00831AD7"/>
    <w:rsid w:val="00836394"/>
    <w:rsid w:val="008468A0"/>
    <w:rsid w:val="0085105C"/>
    <w:rsid w:val="00854E36"/>
    <w:rsid w:val="00856270"/>
    <w:rsid w:val="00860A00"/>
    <w:rsid w:val="00860EC5"/>
    <w:rsid w:val="00863349"/>
    <w:rsid w:val="0086358A"/>
    <w:rsid w:val="00867761"/>
    <w:rsid w:val="008735C7"/>
    <w:rsid w:val="00874858"/>
    <w:rsid w:val="00896787"/>
    <w:rsid w:val="00896895"/>
    <w:rsid w:val="00897B64"/>
    <w:rsid w:val="008A2A91"/>
    <w:rsid w:val="008A31E5"/>
    <w:rsid w:val="008A5C39"/>
    <w:rsid w:val="008A70C8"/>
    <w:rsid w:val="008A7E28"/>
    <w:rsid w:val="008C0F26"/>
    <w:rsid w:val="008C67A9"/>
    <w:rsid w:val="008C6EB4"/>
    <w:rsid w:val="008C77C3"/>
    <w:rsid w:val="008D3034"/>
    <w:rsid w:val="008D4796"/>
    <w:rsid w:val="008D7319"/>
    <w:rsid w:val="008E3534"/>
    <w:rsid w:val="008E46C1"/>
    <w:rsid w:val="008F418F"/>
    <w:rsid w:val="00900212"/>
    <w:rsid w:val="00902B56"/>
    <w:rsid w:val="00904F3B"/>
    <w:rsid w:val="00911201"/>
    <w:rsid w:val="009138A2"/>
    <w:rsid w:val="00913B6C"/>
    <w:rsid w:val="00916CC9"/>
    <w:rsid w:val="00916D02"/>
    <w:rsid w:val="009252BB"/>
    <w:rsid w:val="00927D7E"/>
    <w:rsid w:val="0093387F"/>
    <w:rsid w:val="00935341"/>
    <w:rsid w:val="00945C24"/>
    <w:rsid w:val="009470D7"/>
    <w:rsid w:val="00947156"/>
    <w:rsid w:val="00952AE5"/>
    <w:rsid w:val="00952B9C"/>
    <w:rsid w:val="00955C7A"/>
    <w:rsid w:val="00955CDE"/>
    <w:rsid w:val="00962F27"/>
    <w:rsid w:val="009638F2"/>
    <w:rsid w:val="00973131"/>
    <w:rsid w:val="0097349E"/>
    <w:rsid w:val="00973AB1"/>
    <w:rsid w:val="0097690A"/>
    <w:rsid w:val="009908FE"/>
    <w:rsid w:val="009A4AF0"/>
    <w:rsid w:val="009A54DE"/>
    <w:rsid w:val="009A5E1B"/>
    <w:rsid w:val="009A60DB"/>
    <w:rsid w:val="009A6AF8"/>
    <w:rsid w:val="009B0069"/>
    <w:rsid w:val="009B5448"/>
    <w:rsid w:val="009D29F9"/>
    <w:rsid w:val="009D2EAA"/>
    <w:rsid w:val="009D6E1E"/>
    <w:rsid w:val="009E00A1"/>
    <w:rsid w:val="009E7AFF"/>
    <w:rsid w:val="009F016E"/>
    <w:rsid w:val="009F13C6"/>
    <w:rsid w:val="009F444A"/>
    <w:rsid w:val="009F73DA"/>
    <w:rsid w:val="009F740C"/>
    <w:rsid w:val="00A07EB1"/>
    <w:rsid w:val="00A10CCA"/>
    <w:rsid w:val="00A11E5C"/>
    <w:rsid w:val="00A202C8"/>
    <w:rsid w:val="00A340D6"/>
    <w:rsid w:val="00A367C2"/>
    <w:rsid w:val="00A37AC9"/>
    <w:rsid w:val="00A5438D"/>
    <w:rsid w:val="00A65454"/>
    <w:rsid w:val="00A70CC0"/>
    <w:rsid w:val="00A71551"/>
    <w:rsid w:val="00A72EFA"/>
    <w:rsid w:val="00A80FB7"/>
    <w:rsid w:val="00A84EE0"/>
    <w:rsid w:val="00A92EDC"/>
    <w:rsid w:val="00A932A5"/>
    <w:rsid w:val="00A940D1"/>
    <w:rsid w:val="00AA02FF"/>
    <w:rsid w:val="00AA1229"/>
    <w:rsid w:val="00AA2EB8"/>
    <w:rsid w:val="00AA3FBC"/>
    <w:rsid w:val="00AB1FCC"/>
    <w:rsid w:val="00AB34C4"/>
    <w:rsid w:val="00AB37E0"/>
    <w:rsid w:val="00AB6831"/>
    <w:rsid w:val="00AC1D6B"/>
    <w:rsid w:val="00AC5BB5"/>
    <w:rsid w:val="00AC788B"/>
    <w:rsid w:val="00AE0B5E"/>
    <w:rsid w:val="00AE1ABB"/>
    <w:rsid w:val="00AF2788"/>
    <w:rsid w:val="00AF48A7"/>
    <w:rsid w:val="00B10DA9"/>
    <w:rsid w:val="00B130C4"/>
    <w:rsid w:val="00B13718"/>
    <w:rsid w:val="00B14591"/>
    <w:rsid w:val="00B15157"/>
    <w:rsid w:val="00B15BB1"/>
    <w:rsid w:val="00B206B7"/>
    <w:rsid w:val="00B23E6E"/>
    <w:rsid w:val="00B24F8E"/>
    <w:rsid w:val="00B300DB"/>
    <w:rsid w:val="00B31F53"/>
    <w:rsid w:val="00B43BBE"/>
    <w:rsid w:val="00B46333"/>
    <w:rsid w:val="00B5051A"/>
    <w:rsid w:val="00B52744"/>
    <w:rsid w:val="00B549D2"/>
    <w:rsid w:val="00B56941"/>
    <w:rsid w:val="00B57C01"/>
    <w:rsid w:val="00B62C2F"/>
    <w:rsid w:val="00B65518"/>
    <w:rsid w:val="00B77734"/>
    <w:rsid w:val="00B83290"/>
    <w:rsid w:val="00B85204"/>
    <w:rsid w:val="00BA1B04"/>
    <w:rsid w:val="00BA7DA8"/>
    <w:rsid w:val="00BB0028"/>
    <w:rsid w:val="00BC2853"/>
    <w:rsid w:val="00BC29CB"/>
    <w:rsid w:val="00BC3C2D"/>
    <w:rsid w:val="00BD585B"/>
    <w:rsid w:val="00BE0F3B"/>
    <w:rsid w:val="00BF1FAB"/>
    <w:rsid w:val="00BF210F"/>
    <w:rsid w:val="00C02A9C"/>
    <w:rsid w:val="00C0442E"/>
    <w:rsid w:val="00C048EA"/>
    <w:rsid w:val="00C05971"/>
    <w:rsid w:val="00C1508C"/>
    <w:rsid w:val="00C1694B"/>
    <w:rsid w:val="00C20AF1"/>
    <w:rsid w:val="00C21563"/>
    <w:rsid w:val="00C335C2"/>
    <w:rsid w:val="00C4655D"/>
    <w:rsid w:val="00C5438C"/>
    <w:rsid w:val="00C619EA"/>
    <w:rsid w:val="00C70CDD"/>
    <w:rsid w:val="00C735F7"/>
    <w:rsid w:val="00C83DCB"/>
    <w:rsid w:val="00C92479"/>
    <w:rsid w:val="00C92E5C"/>
    <w:rsid w:val="00C933D3"/>
    <w:rsid w:val="00CA3E14"/>
    <w:rsid w:val="00CC47C9"/>
    <w:rsid w:val="00CC5E41"/>
    <w:rsid w:val="00CD4DAE"/>
    <w:rsid w:val="00CE2124"/>
    <w:rsid w:val="00CE60F7"/>
    <w:rsid w:val="00CF19C2"/>
    <w:rsid w:val="00CF6046"/>
    <w:rsid w:val="00D070BC"/>
    <w:rsid w:val="00D07A04"/>
    <w:rsid w:val="00D136B4"/>
    <w:rsid w:val="00D141CB"/>
    <w:rsid w:val="00D146C6"/>
    <w:rsid w:val="00D14E3E"/>
    <w:rsid w:val="00D16651"/>
    <w:rsid w:val="00D170D2"/>
    <w:rsid w:val="00D17C92"/>
    <w:rsid w:val="00D22795"/>
    <w:rsid w:val="00D30FC6"/>
    <w:rsid w:val="00D364F5"/>
    <w:rsid w:val="00D40EC6"/>
    <w:rsid w:val="00D42D86"/>
    <w:rsid w:val="00D450EA"/>
    <w:rsid w:val="00D452AF"/>
    <w:rsid w:val="00D46D76"/>
    <w:rsid w:val="00D474FE"/>
    <w:rsid w:val="00D5702B"/>
    <w:rsid w:val="00D5759E"/>
    <w:rsid w:val="00D60D69"/>
    <w:rsid w:val="00D64228"/>
    <w:rsid w:val="00D66EA3"/>
    <w:rsid w:val="00D75F72"/>
    <w:rsid w:val="00D7684A"/>
    <w:rsid w:val="00D832EC"/>
    <w:rsid w:val="00D87FC1"/>
    <w:rsid w:val="00D967A8"/>
    <w:rsid w:val="00DA1593"/>
    <w:rsid w:val="00DA1981"/>
    <w:rsid w:val="00DB166B"/>
    <w:rsid w:val="00DB3399"/>
    <w:rsid w:val="00DB38D4"/>
    <w:rsid w:val="00DB7F12"/>
    <w:rsid w:val="00DC35AA"/>
    <w:rsid w:val="00DE2A03"/>
    <w:rsid w:val="00DF169E"/>
    <w:rsid w:val="00DF1752"/>
    <w:rsid w:val="00E005E1"/>
    <w:rsid w:val="00E02AF0"/>
    <w:rsid w:val="00E055F7"/>
    <w:rsid w:val="00E056EC"/>
    <w:rsid w:val="00E11A26"/>
    <w:rsid w:val="00E12DAE"/>
    <w:rsid w:val="00E157E8"/>
    <w:rsid w:val="00E21FF8"/>
    <w:rsid w:val="00E2238B"/>
    <w:rsid w:val="00E23B50"/>
    <w:rsid w:val="00E25CD4"/>
    <w:rsid w:val="00E30E9A"/>
    <w:rsid w:val="00E32D86"/>
    <w:rsid w:val="00E33B14"/>
    <w:rsid w:val="00E3747E"/>
    <w:rsid w:val="00E43A16"/>
    <w:rsid w:val="00E444C1"/>
    <w:rsid w:val="00E52825"/>
    <w:rsid w:val="00E53460"/>
    <w:rsid w:val="00E57B32"/>
    <w:rsid w:val="00E62664"/>
    <w:rsid w:val="00E67CE9"/>
    <w:rsid w:val="00E705FA"/>
    <w:rsid w:val="00E72A0E"/>
    <w:rsid w:val="00E82064"/>
    <w:rsid w:val="00E828B1"/>
    <w:rsid w:val="00E847F7"/>
    <w:rsid w:val="00E93850"/>
    <w:rsid w:val="00E95990"/>
    <w:rsid w:val="00E95C76"/>
    <w:rsid w:val="00EA0A51"/>
    <w:rsid w:val="00EB3CE0"/>
    <w:rsid w:val="00ED43B1"/>
    <w:rsid w:val="00ED76F1"/>
    <w:rsid w:val="00EE01BB"/>
    <w:rsid w:val="00EE10A1"/>
    <w:rsid w:val="00EE1E4E"/>
    <w:rsid w:val="00EE7183"/>
    <w:rsid w:val="00EF4ADE"/>
    <w:rsid w:val="00F00008"/>
    <w:rsid w:val="00F00211"/>
    <w:rsid w:val="00F0538B"/>
    <w:rsid w:val="00F0616C"/>
    <w:rsid w:val="00F06823"/>
    <w:rsid w:val="00F13697"/>
    <w:rsid w:val="00F15362"/>
    <w:rsid w:val="00F170F6"/>
    <w:rsid w:val="00F249ED"/>
    <w:rsid w:val="00F32832"/>
    <w:rsid w:val="00F352AA"/>
    <w:rsid w:val="00F4440D"/>
    <w:rsid w:val="00F447C3"/>
    <w:rsid w:val="00F46DA0"/>
    <w:rsid w:val="00F5141C"/>
    <w:rsid w:val="00F5170E"/>
    <w:rsid w:val="00F547DF"/>
    <w:rsid w:val="00F63754"/>
    <w:rsid w:val="00F730FA"/>
    <w:rsid w:val="00F73466"/>
    <w:rsid w:val="00F74C70"/>
    <w:rsid w:val="00F85E7A"/>
    <w:rsid w:val="00F876AE"/>
    <w:rsid w:val="00F95654"/>
    <w:rsid w:val="00F97CDB"/>
    <w:rsid w:val="00FC1BEF"/>
    <w:rsid w:val="00FC2A0F"/>
    <w:rsid w:val="00FC7F3B"/>
    <w:rsid w:val="00FD2709"/>
    <w:rsid w:val="00FE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318AC8"/>
  <w14:defaultImageDpi w14:val="300"/>
  <w15:docId w15:val="{4F665CFB-3BD7-4FA5-BC3E-F8EC6584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54"/>
    <w:pPr>
      <w:tabs>
        <w:tab w:val="center" w:pos="4320"/>
        <w:tab w:val="right" w:pos="8640"/>
      </w:tabs>
    </w:pPr>
  </w:style>
  <w:style w:type="character" w:customStyle="1" w:styleId="HeaderChar">
    <w:name w:val="Header Char"/>
    <w:basedOn w:val="DefaultParagraphFont"/>
    <w:link w:val="Header"/>
    <w:uiPriority w:val="99"/>
    <w:rsid w:val="00A65454"/>
  </w:style>
  <w:style w:type="paragraph" w:styleId="Footer">
    <w:name w:val="footer"/>
    <w:basedOn w:val="Normal"/>
    <w:link w:val="FooterChar"/>
    <w:uiPriority w:val="99"/>
    <w:unhideWhenUsed/>
    <w:rsid w:val="00A65454"/>
    <w:pPr>
      <w:tabs>
        <w:tab w:val="center" w:pos="4320"/>
        <w:tab w:val="right" w:pos="8640"/>
      </w:tabs>
    </w:pPr>
  </w:style>
  <w:style w:type="character" w:customStyle="1" w:styleId="FooterChar">
    <w:name w:val="Footer Char"/>
    <w:basedOn w:val="DefaultParagraphFont"/>
    <w:link w:val="Footer"/>
    <w:uiPriority w:val="99"/>
    <w:rsid w:val="00A65454"/>
  </w:style>
  <w:style w:type="paragraph" w:styleId="BalloonText">
    <w:name w:val="Balloon Text"/>
    <w:basedOn w:val="Normal"/>
    <w:link w:val="BalloonTextChar"/>
    <w:uiPriority w:val="99"/>
    <w:semiHidden/>
    <w:unhideWhenUsed/>
    <w:rsid w:val="00A65454"/>
    <w:rPr>
      <w:rFonts w:ascii="Lucida Grande" w:hAnsi="Lucida Grande"/>
      <w:sz w:val="18"/>
      <w:szCs w:val="18"/>
    </w:rPr>
  </w:style>
  <w:style w:type="character" w:customStyle="1" w:styleId="BalloonTextChar">
    <w:name w:val="Balloon Text Char"/>
    <w:link w:val="BalloonText"/>
    <w:uiPriority w:val="99"/>
    <w:semiHidden/>
    <w:rsid w:val="00A65454"/>
    <w:rPr>
      <w:rFonts w:ascii="Lucida Grande" w:hAnsi="Lucida Grande"/>
      <w:sz w:val="18"/>
      <w:szCs w:val="18"/>
    </w:rPr>
  </w:style>
  <w:style w:type="character" w:styleId="PageNumber">
    <w:name w:val="page number"/>
    <w:basedOn w:val="DefaultParagraphFont"/>
    <w:uiPriority w:val="99"/>
    <w:semiHidden/>
    <w:unhideWhenUsed/>
    <w:rsid w:val="00716725"/>
  </w:style>
  <w:style w:type="table" w:styleId="TableGrid">
    <w:name w:val="Table Grid"/>
    <w:basedOn w:val="TableNormal"/>
    <w:uiPriority w:val="59"/>
    <w:unhideWhenUsed/>
    <w:rsid w:val="00E95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081"/>
    <w:pPr>
      <w:ind w:left="720"/>
      <w:contextualSpacing/>
    </w:pPr>
  </w:style>
  <w:style w:type="paragraph" w:styleId="FootnoteText">
    <w:name w:val="footnote text"/>
    <w:basedOn w:val="Normal"/>
    <w:link w:val="FootnoteTextChar"/>
    <w:uiPriority w:val="99"/>
    <w:semiHidden/>
    <w:unhideWhenUsed/>
    <w:rsid w:val="001A0C6B"/>
    <w:rPr>
      <w:sz w:val="20"/>
      <w:szCs w:val="20"/>
    </w:rPr>
  </w:style>
  <w:style w:type="character" w:customStyle="1" w:styleId="FootnoteTextChar">
    <w:name w:val="Footnote Text Char"/>
    <w:basedOn w:val="DefaultParagraphFont"/>
    <w:link w:val="FootnoteText"/>
    <w:uiPriority w:val="99"/>
    <w:semiHidden/>
    <w:rsid w:val="001A0C6B"/>
  </w:style>
  <w:style w:type="character" w:styleId="FootnoteReference">
    <w:name w:val="footnote reference"/>
    <w:basedOn w:val="DefaultParagraphFont"/>
    <w:uiPriority w:val="99"/>
    <w:semiHidden/>
    <w:unhideWhenUsed/>
    <w:rsid w:val="001A0C6B"/>
    <w:rPr>
      <w:vertAlign w:val="superscript"/>
    </w:rPr>
  </w:style>
  <w:style w:type="character" w:styleId="Strong">
    <w:name w:val="Strong"/>
    <w:basedOn w:val="DefaultParagraphFont"/>
    <w:uiPriority w:val="22"/>
    <w:qFormat/>
    <w:rsid w:val="00277F01"/>
    <w:rPr>
      <w:b/>
      <w:bCs/>
    </w:rPr>
  </w:style>
  <w:style w:type="character" w:styleId="Emphasis">
    <w:name w:val="Emphasis"/>
    <w:basedOn w:val="DefaultParagraphFont"/>
    <w:uiPriority w:val="20"/>
    <w:qFormat/>
    <w:rsid w:val="008A31E5"/>
    <w:rPr>
      <w:i/>
      <w:iCs/>
    </w:rPr>
  </w:style>
  <w:style w:type="character" w:customStyle="1" w:styleId="cohl">
    <w:name w:val="co_hl"/>
    <w:basedOn w:val="DefaultParagraphFont"/>
    <w:rsid w:val="00E53460"/>
  </w:style>
  <w:style w:type="character" w:styleId="Hyperlink">
    <w:name w:val="Hyperlink"/>
    <w:basedOn w:val="DefaultParagraphFont"/>
    <w:uiPriority w:val="99"/>
    <w:unhideWhenUsed/>
    <w:rsid w:val="00021A80"/>
    <w:rPr>
      <w:color w:val="0000FF" w:themeColor="hyperlink"/>
      <w:u w:val="single"/>
    </w:rPr>
  </w:style>
  <w:style w:type="character" w:styleId="UnresolvedMention">
    <w:name w:val="Unresolved Mention"/>
    <w:basedOn w:val="DefaultParagraphFont"/>
    <w:uiPriority w:val="99"/>
    <w:semiHidden/>
    <w:unhideWhenUsed/>
    <w:rsid w:val="00021A80"/>
    <w:rPr>
      <w:color w:val="808080"/>
      <w:shd w:val="clear" w:color="auto" w:fill="E6E6E6"/>
    </w:rPr>
  </w:style>
  <w:style w:type="character" w:styleId="CommentReference">
    <w:name w:val="annotation reference"/>
    <w:basedOn w:val="DefaultParagraphFont"/>
    <w:uiPriority w:val="99"/>
    <w:semiHidden/>
    <w:unhideWhenUsed/>
    <w:rsid w:val="00EE7183"/>
    <w:rPr>
      <w:sz w:val="16"/>
      <w:szCs w:val="16"/>
    </w:rPr>
  </w:style>
  <w:style w:type="paragraph" w:styleId="CommentText">
    <w:name w:val="annotation text"/>
    <w:basedOn w:val="Normal"/>
    <w:link w:val="CommentTextChar"/>
    <w:uiPriority w:val="99"/>
    <w:semiHidden/>
    <w:unhideWhenUsed/>
    <w:rsid w:val="00EE7183"/>
    <w:rPr>
      <w:sz w:val="20"/>
      <w:szCs w:val="20"/>
    </w:rPr>
  </w:style>
  <w:style w:type="character" w:customStyle="1" w:styleId="CommentTextChar">
    <w:name w:val="Comment Text Char"/>
    <w:basedOn w:val="DefaultParagraphFont"/>
    <w:link w:val="CommentText"/>
    <w:uiPriority w:val="99"/>
    <w:semiHidden/>
    <w:rsid w:val="00EE7183"/>
  </w:style>
  <w:style w:type="paragraph" w:styleId="CommentSubject">
    <w:name w:val="annotation subject"/>
    <w:basedOn w:val="CommentText"/>
    <w:next w:val="CommentText"/>
    <w:link w:val="CommentSubjectChar"/>
    <w:uiPriority w:val="99"/>
    <w:semiHidden/>
    <w:unhideWhenUsed/>
    <w:rsid w:val="00EE7183"/>
    <w:rPr>
      <w:b/>
      <w:bCs/>
    </w:rPr>
  </w:style>
  <w:style w:type="character" w:customStyle="1" w:styleId="CommentSubjectChar">
    <w:name w:val="Comment Subject Char"/>
    <w:basedOn w:val="CommentTextChar"/>
    <w:link w:val="CommentSubject"/>
    <w:uiPriority w:val="99"/>
    <w:semiHidden/>
    <w:rsid w:val="00EE7183"/>
    <w:rPr>
      <w:b/>
      <w:bCs/>
    </w:rPr>
  </w:style>
  <w:style w:type="character" w:styleId="FollowedHyperlink">
    <w:name w:val="FollowedHyperlink"/>
    <w:basedOn w:val="DefaultParagraphFont"/>
    <w:uiPriority w:val="99"/>
    <w:semiHidden/>
    <w:unhideWhenUsed/>
    <w:rsid w:val="006E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7">
      <w:bodyDiv w:val="1"/>
      <w:marLeft w:val="0"/>
      <w:marRight w:val="0"/>
      <w:marTop w:val="0"/>
      <w:marBottom w:val="0"/>
      <w:divBdr>
        <w:top w:val="none" w:sz="0" w:space="0" w:color="auto"/>
        <w:left w:val="none" w:sz="0" w:space="0" w:color="auto"/>
        <w:bottom w:val="none" w:sz="0" w:space="0" w:color="auto"/>
        <w:right w:val="none" w:sz="0" w:space="0" w:color="auto"/>
      </w:divBdr>
    </w:div>
    <w:div w:id="302586810">
      <w:bodyDiv w:val="1"/>
      <w:marLeft w:val="0"/>
      <w:marRight w:val="0"/>
      <w:marTop w:val="0"/>
      <w:marBottom w:val="0"/>
      <w:divBdr>
        <w:top w:val="none" w:sz="0" w:space="0" w:color="auto"/>
        <w:left w:val="none" w:sz="0" w:space="0" w:color="auto"/>
        <w:bottom w:val="none" w:sz="0" w:space="0" w:color="auto"/>
        <w:right w:val="none" w:sz="0" w:space="0" w:color="auto"/>
      </w:divBdr>
    </w:div>
    <w:div w:id="334772004">
      <w:bodyDiv w:val="1"/>
      <w:marLeft w:val="0"/>
      <w:marRight w:val="0"/>
      <w:marTop w:val="0"/>
      <w:marBottom w:val="0"/>
      <w:divBdr>
        <w:top w:val="none" w:sz="0" w:space="0" w:color="auto"/>
        <w:left w:val="none" w:sz="0" w:space="0" w:color="auto"/>
        <w:bottom w:val="none" w:sz="0" w:space="0" w:color="auto"/>
        <w:right w:val="none" w:sz="0" w:space="0" w:color="auto"/>
      </w:divBdr>
    </w:div>
    <w:div w:id="361134264">
      <w:bodyDiv w:val="1"/>
      <w:marLeft w:val="0"/>
      <w:marRight w:val="0"/>
      <w:marTop w:val="0"/>
      <w:marBottom w:val="0"/>
      <w:divBdr>
        <w:top w:val="none" w:sz="0" w:space="0" w:color="auto"/>
        <w:left w:val="none" w:sz="0" w:space="0" w:color="auto"/>
        <w:bottom w:val="none" w:sz="0" w:space="0" w:color="auto"/>
        <w:right w:val="none" w:sz="0" w:space="0" w:color="auto"/>
      </w:divBdr>
    </w:div>
    <w:div w:id="398481276">
      <w:bodyDiv w:val="1"/>
      <w:marLeft w:val="0"/>
      <w:marRight w:val="0"/>
      <w:marTop w:val="0"/>
      <w:marBottom w:val="0"/>
      <w:divBdr>
        <w:top w:val="none" w:sz="0" w:space="0" w:color="auto"/>
        <w:left w:val="none" w:sz="0" w:space="0" w:color="auto"/>
        <w:bottom w:val="none" w:sz="0" w:space="0" w:color="auto"/>
        <w:right w:val="none" w:sz="0" w:space="0" w:color="auto"/>
      </w:divBdr>
    </w:div>
    <w:div w:id="414127765">
      <w:bodyDiv w:val="1"/>
      <w:marLeft w:val="0"/>
      <w:marRight w:val="0"/>
      <w:marTop w:val="0"/>
      <w:marBottom w:val="0"/>
      <w:divBdr>
        <w:top w:val="none" w:sz="0" w:space="0" w:color="auto"/>
        <w:left w:val="none" w:sz="0" w:space="0" w:color="auto"/>
        <w:bottom w:val="none" w:sz="0" w:space="0" w:color="auto"/>
        <w:right w:val="none" w:sz="0" w:space="0" w:color="auto"/>
      </w:divBdr>
    </w:div>
    <w:div w:id="456804557">
      <w:bodyDiv w:val="1"/>
      <w:marLeft w:val="0"/>
      <w:marRight w:val="0"/>
      <w:marTop w:val="0"/>
      <w:marBottom w:val="0"/>
      <w:divBdr>
        <w:top w:val="none" w:sz="0" w:space="0" w:color="auto"/>
        <w:left w:val="none" w:sz="0" w:space="0" w:color="auto"/>
        <w:bottom w:val="none" w:sz="0" w:space="0" w:color="auto"/>
        <w:right w:val="none" w:sz="0" w:space="0" w:color="auto"/>
      </w:divBdr>
    </w:div>
    <w:div w:id="519900237">
      <w:bodyDiv w:val="1"/>
      <w:marLeft w:val="0"/>
      <w:marRight w:val="0"/>
      <w:marTop w:val="0"/>
      <w:marBottom w:val="0"/>
      <w:divBdr>
        <w:top w:val="none" w:sz="0" w:space="0" w:color="auto"/>
        <w:left w:val="none" w:sz="0" w:space="0" w:color="auto"/>
        <w:bottom w:val="none" w:sz="0" w:space="0" w:color="auto"/>
        <w:right w:val="none" w:sz="0" w:space="0" w:color="auto"/>
      </w:divBdr>
    </w:div>
    <w:div w:id="524439864">
      <w:bodyDiv w:val="1"/>
      <w:marLeft w:val="0"/>
      <w:marRight w:val="0"/>
      <w:marTop w:val="0"/>
      <w:marBottom w:val="0"/>
      <w:divBdr>
        <w:top w:val="none" w:sz="0" w:space="0" w:color="auto"/>
        <w:left w:val="none" w:sz="0" w:space="0" w:color="auto"/>
        <w:bottom w:val="none" w:sz="0" w:space="0" w:color="auto"/>
        <w:right w:val="none" w:sz="0" w:space="0" w:color="auto"/>
      </w:divBdr>
    </w:div>
    <w:div w:id="651255977">
      <w:bodyDiv w:val="1"/>
      <w:marLeft w:val="0"/>
      <w:marRight w:val="0"/>
      <w:marTop w:val="0"/>
      <w:marBottom w:val="0"/>
      <w:divBdr>
        <w:top w:val="none" w:sz="0" w:space="0" w:color="auto"/>
        <w:left w:val="none" w:sz="0" w:space="0" w:color="auto"/>
        <w:bottom w:val="none" w:sz="0" w:space="0" w:color="auto"/>
        <w:right w:val="none" w:sz="0" w:space="0" w:color="auto"/>
      </w:divBdr>
      <w:divsChild>
        <w:div w:id="1226793758">
          <w:marLeft w:val="0"/>
          <w:marRight w:val="0"/>
          <w:marTop w:val="0"/>
          <w:marBottom w:val="0"/>
          <w:divBdr>
            <w:top w:val="none" w:sz="0" w:space="0" w:color="auto"/>
            <w:left w:val="none" w:sz="0" w:space="0" w:color="auto"/>
            <w:bottom w:val="none" w:sz="0" w:space="0" w:color="auto"/>
            <w:right w:val="none" w:sz="0" w:space="0" w:color="auto"/>
          </w:divBdr>
        </w:div>
        <w:div w:id="1433281373">
          <w:marLeft w:val="0"/>
          <w:marRight w:val="0"/>
          <w:marTop w:val="240"/>
          <w:marBottom w:val="0"/>
          <w:divBdr>
            <w:top w:val="none" w:sz="0" w:space="0" w:color="auto"/>
            <w:left w:val="none" w:sz="0" w:space="0" w:color="auto"/>
            <w:bottom w:val="none" w:sz="0" w:space="0" w:color="auto"/>
            <w:right w:val="none" w:sz="0" w:space="0" w:color="auto"/>
          </w:divBdr>
          <w:divsChild>
            <w:div w:id="355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6306">
      <w:bodyDiv w:val="1"/>
      <w:marLeft w:val="0"/>
      <w:marRight w:val="0"/>
      <w:marTop w:val="0"/>
      <w:marBottom w:val="0"/>
      <w:divBdr>
        <w:top w:val="none" w:sz="0" w:space="0" w:color="auto"/>
        <w:left w:val="none" w:sz="0" w:space="0" w:color="auto"/>
        <w:bottom w:val="none" w:sz="0" w:space="0" w:color="auto"/>
        <w:right w:val="none" w:sz="0" w:space="0" w:color="auto"/>
      </w:divBdr>
    </w:div>
    <w:div w:id="767387130">
      <w:bodyDiv w:val="1"/>
      <w:marLeft w:val="0"/>
      <w:marRight w:val="0"/>
      <w:marTop w:val="0"/>
      <w:marBottom w:val="0"/>
      <w:divBdr>
        <w:top w:val="none" w:sz="0" w:space="0" w:color="auto"/>
        <w:left w:val="none" w:sz="0" w:space="0" w:color="auto"/>
        <w:bottom w:val="none" w:sz="0" w:space="0" w:color="auto"/>
        <w:right w:val="none" w:sz="0" w:space="0" w:color="auto"/>
      </w:divBdr>
    </w:div>
    <w:div w:id="865023978">
      <w:bodyDiv w:val="1"/>
      <w:marLeft w:val="0"/>
      <w:marRight w:val="0"/>
      <w:marTop w:val="0"/>
      <w:marBottom w:val="0"/>
      <w:divBdr>
        <w:top w:val="none" w:sz="0" w:space="0" w:color="auto"/>
        <w:left w:val="none" w:sz="0" w:space="0" w:color="auto"/>
        <w:bottom w:val="none" w:sz="0" w:space="0" w:color="auto"/>
        <w:right w:val="none" w:sz="0" w:space="0" w:color="auto"/>
      </w:divBdr>
    </w:div>
    <w:div w:id="904219605">
      <w:bodyDiv w:val="1"/>
      <w:marLeft w:val="0"/>
      <w:marRight w:val="0"/>
      <w:marTop w:val="0"/>
      <w:marBottom w:val="0"/>
      <w:divBdr>
        <w:top w:val="none" w:sz="0" w:space="0" w:color="auto"/>
        <w:left w:val="none" w:sz="0" w:space="0" w:color="auto"/>
        <w:bottom w:val="none" w:sz="0" w:space="0" w:color="auto"/>
        <w:right w:val="none" w:sz="0" w:space="0" w:color="auto"/>
      </w:divBdr>
    </w:div>
    <w:div w:id="925965514">
      <w:bodyDiv w:val="1"/>
      <w:marLeft w:val="0"/>
      <w:marRight w:val="0"/>
      <w:marTop w:val="0"/>
      <w:marBottom w:val="0"/>
      <w:divBdr>
        <w:top w:val="none" w:sz="0" w:space="0" w:color="auto"/>
        <w:left w:val="none" w:sz="0" w:space="0" w:color="auto"/>
        <w:bottom w:val="none" w:sz="0" w:space="0" w:color="auto"/>
        <w:right w:val="none" w:sz="0" w:space="0" w:color="auto"/>
      </w:divBdr>
    </w:div>
    <w:div w:id="947275391">
      <w:bodyDiv w:val="1"/>
      <w:marLeft w:val="0"/>
      <w:marRight w:val="0"/>
      <w:marTop w:val="0"/>
      <w:marBottom w:val="0"/>
      <w:divBdr>
        <w:top w:val="none" w:sz="0" w:space="0" w:color="auto"/>
        <w:left w:val="none" w:sz="0" w:space="0" w:color="auto"/>
        <w:bottom w:val="none" w:sz="0" w:space="0" w:color="auto"/>
        <w:right w:val="none" w:sz="0" w:space="0" w:color="auto"/>
      </w:divBdr>
    </w:div>
    <w:div w:id="953488206">
      <w:bodyDiv w:val="1"/>
      <w:marLeft w:val="0"/>
      <w:marRight w:val="0"/>
      <w:marTop w:val="0"/>
      <w:marBottom w:val="0"/>
      <w:divBdr>
        <w:top w:val="none" w:sz="0" w:space="0" w:color="auto"/>
        <w:left w:val="none" w:sz="0" w:space="0" w:color="auto"/>
        <w:bottom w:val="none" w:sz="0" w:space="0" w:color="auto"/>
        <w:right w:val="none" w:sz="0" w:space="0" w:color="auto"/>
      </w:divBdr>
    </w:div>
    <w:div w:id="976568932">
      <w:bodyDiv w:val="1"/>
      <w:marLeft w:val="0"/>
      <w:marRight w:val="0"/>
      <w:marTop w:val="0"/>
      <w:marBottom w:val="0"/>
      <w:divBdr>
        <w:top w:val="none" w:sz="0" w:space="0" w:color="auto"/>
        <w:left w:val="none" w:sz="0" w:space="0" w:color="auto"/>
        <w:bottom w:val="none" w:sz="0" w:space="0" w:color="auto"/>
        <w:right w:val="none" w:sz="0" w:space="0" w:color="auto"/>
      </w:divBdr>
    </w:div>
    <w:div w:id="1013919232">
      <w:bodyDiv w:val="1"/>
      <w:marLeft w:val="0"/>
      <w:marRight w:val="0"/>
      <w:marTop w:val="0"/>
      <w:marBottom w:val="0"/>
      <w:divBdr>
        <w:top w:val="none" w:sz="0" w:space="0" w:color="auto"/>
        <w:left w:val="none" w:sz="0" w:space="0" w:color="auto"/>
        <w:bottom w:val="none" w:sz="0" w:space="0" w:color="auto"/>
        <w:right w:val="none" w:sz="0" w:space="0" w:color="auto"/>
      </w:divBdr>
    </w:div>
    <w:div w:id="1079792192">
      <w:bodyDiv w:val="1"/>
      <w:marLeft w:val="0"/>
      <w:marRight w:val="0"/>
      <w:marTop w:val="0"/>
      <w:marBottom w:val="0"/>
      <w:divBdr>
        <w:top w:val="none" w:sz="0" w:space="0" w:color="auto"/>
        <w:left w:val="none" w:sz="0" w:space="0" w:color="auto"/>
        <w:bottom w:val="none" w:sz="0" w:space="0" w:color="auto"/>
        <w:right w:val="none" w:sz="0" w:space="0" w:color="auto"/>
      </w:divBdr>
    </w:div>
    <w:div w:id="1083454487">
      <w:bodyDiv w:val="1"/>
      <w:marLeft w:val="0"/>
      <w:marRight w:val="0"/>
      <w:marTop w:val="0"/>
      <w:marBottom w:val="0"/>
      <w:divBdr>
        <w:top w:val="none" w:sz="0" w:space="0" w:color="auto"/>
        <w:left w:val="none" w:sz="0" w:space="0" w:color="auto"/>
        <w:bottom w:val="none" w:sz="0" w:space="0" w:color="auto"/>
        <w:right w:val="none" w:sz="0" w:space="0" w:color="auto"/>
      </w:divBdr>
    </w:div>
    <w:div w:id="1090003606">
      <w:bodyDiv w:val="1"/>
      <w:marLeft w:val="0"/>
      <w:marRight w:val="0"/>
      <w:marTop w:val="0"/>
      <w:marBottom w:val="0"/>
      <w:divBdr>
        <w:top w:val="none" w:sz="0" w:space="0" w:color="auto"/>
        <w:left w:val="none" w:sz="0" w:space="0" w:color="auto"/>
        <w:bottom w:val="none" w:sz="0" w:space="0" w:color="auto"/>
        <w:right w:val="none" w:sz="0" w:space="0" w:color="auto"/>
      </w:divBdr>
    </w:div>
    <w:div w:id="1199315185">
      <w:bodyDiv w:val="1"/>
      <w:marLeft w:val="0"/>
      <w:marRight w:val="0"/>
      <w:marTop w:val="0"/>
      <w:marBottom w:val="0"/>
      <w:divBdr>
        <w:top w:val="none" w:sz="0" w:space="0" w:color="auto"/>
        <w:left w:val="none" w:sz="0" w:space="0" w:color="auto"/>
        <w:bottom w:val="none" w:sz="0" w:space="0" w:color="auto"/>
        <w:right w:val="none" w:sz="0" w:space="0" w:color="auto"/>
      </w:divBdr>
    </w:div>
    <w:div w:id="1213348296">
      <w:bodyDiv w:val="1"/>
      <w:marLeft w:val="0"/>
      <w:marRight w:val="0"/>
      <w:marTop w:val="0"/>
      <w:marBottom w:val="0"/>
      <w:divBdr>
        <w:top w:val="none" w:sz="0" w:space="0" w:color="auto"/>
        <w:left w:val="none" w:sz="0" w:space="0" w:color="auto"/>
        <w:bottom w:val="none" w:sz="0" w:space="0" w:color="auto"/>
        <w:right w:val="none" w:sz="0" w:space="0" w:color="auto"/>
      </w:divBdr>
    </w:div>
    <w:div w:id="1265841335">
      <w:bodyDiv w:val="1"/>
      <w:marLeft w:val="0"/>
      <w:marRight w:val="0"/>
      <w:marTop w:val="0"/>
      <w:marBottom w:val="0"/>
      <w:divBdr>
        <w:top w:val="none" w:sz="0" w:space="0" w:color="auto"/>
        <w:left w:val="none" w:sz="0" w:space="0" w:color="auto"/>
        <w:bottom w:val="none" w:sz="0" w:space="0" w:color="auto"/>
        <w:right w:val="none" w:sz="0" w:space="0" w:color="auto"/>
      </w:divBdr>
    </w:div>
    <w:div w:id="1362975989">
      <w:bodyDiv w:val="1"/>
      <w:marLeft w:val="0"/>
      <w:marRight w:val="0"/>
      <w:marTop w:val="0"/>
      <w:marBottom w:val="0"/>
      <w:divBdr>
        <w:top w:val="none" w:sz="0" w:space="0" w:color="auto"/>
        <w:left w:val="none" w:sz="0" w:space="0" w:color="auto"/>
        <w:bottom w:val="none" w:sz="0" w:space="0" w:color="auto"/>
        <w:right w:val="none" w:sz="0" w:space="0" w:color="auto"/>
      </w:divBdr>
    </w:div>
    <w:div w:id="1392968083">
      <w:bodyDiv w:val="1"/>
      <w:marLeft w:val="0"/>
      <w:marRight w:val="0"/>
      <w:marTop w:val="0"/>
      <w:marBottom w:val="0"/>
      <w:divBdr>
        <w:top w:val="none" w:sz="0" w:space="0" w:color="auto"/>
        <w:left w:val="none" w:sz="0" w:space="0" w:color="auto"/>
        <w:bottom w:val="none" w:sz="0" w:space="0" w:color="auto"/>
        <w:right w:val="none" w:sz="0" w:space="0" w:color="auto"/>
      </w:divBdr>
    </w:div>
    <w:div w:id="1404523205">
      <w:bodyDiv w:val="1"/>
      <w:marLeft w:val="0"/>
      <w:marRight w:val="0"/>
      <w:marTop w:val="0"/>
      <w:marBottom w:val="0"/>
      <w:divBdr>
        <w:top w:val="none" w:sz="0" w:space="0" w:color="auto"/>
        <w:left w:val="none" w:sz="0" w:space="0" w:color="auto"/>
        <w:bottom w:val="none" w:sz="0" w:space="0" w:color="auto"/>
        <w:right w:val="none" w:sz="0" w:space="0" w:color="auto"/>
      </w:divBdr>
    </w:div>
    <w:div w:id="1471970489">
      <w:bodyDiv w:val="1"/>
      <w:marLeft w:val="0"/>
      <w:marRight w:val="0"/>
      <w:marTop w:val="0"/>
      <w:marBottom w:val="0"/>
      <w:divBdr>
        <w:top w:val="none" w:sz="0" w:space="0" w:color="auto"/>
        <w:left w:val="none" w:sz="0" w:space="0" w:color="auto"/>
        <w:bottom w:val="none" w:sz="0" w:space="0" w:color="auto"/>
        <w:right w:val="none" w:sz="0" w:space="0" w:color="auto"/>
      </w:divBdr>
    </w:div>
    <w:div w:id="1496847264">
      <w:bodyDiv w:val="1"/>
      <w:marLeft w:val="0"/>
      <w:marRight w:val="0"/>
      <w:marTop w:val="0"/>
      <w:marBottom w:val="0"/>
      <w:divBdr>
        <w:top w:val="none" w:sz="0" w:space="0" w:color="auto"/>
        <w:left w:val="none" w:sz="0" w:space="0" w:color="auto"/>
        <w:bottom w:val="none" w:sz="0" w:space="0" w:color="auto"/>
        <w:right w:val="none" w:sz="0" w:space="0" w:color="auto"/>
      </w:divBdr>
    </w:div>
    <w:div w:id="1497498787">
      <w:bodyDiv w:val="1"/>
      <w:marLeft w:val="0"/>
      <w:marRight w:val="0"/>
      <w:marTop w:val="0"/>
      <w:marBottom w:val="0"/>
      <w:divBdr>
        <w:top w:val="none" w:sz="0" w:space="0" w:color="auto"/>
        <w:left w:val="none" w:sz="0" w:space="0" w:color="auto"/>
        <w:bottom w:val="none" w:sz="0" w:space="0" w:color="auto"/>
        <w:right w:val="none" w:sz="0" w:space="0" w:color="auto"/>
      </w:divBdr>
    </w:div>
    <w:div w:id="1511526501">
      <w:bodyDiv w:val="1"/>
      <w:marLeft w:val="0"/>
      <w:marRight w:val="0"/>
      <w:marTop w:val="0"/>
      <w:marBottom w:val="0"/>
      <w:divBdr>
        <w:top w:val="none" w:sz="0" w:space="0" w:color="auto"/>
        <w:left w:val="none" w:sz="0" w:space="0" w:color="auto"/>
        <w:bottom w:val="none" w:sz="0" w:space="0" w:color="auto"/>
        <w:right w:val="none" w:sz="0" w:space="0" w:color="auto"/>
      </w:divBdr>
    </w:div>
    <w:div w:id="1559365375">
      <w:bodyDiv w:val="1"/>
      <w:marLeft w:val="0"/>
      <w:marRight w:val="0"/>
      <w:marTop w:val="0"/>
      <w:marBottom w:val="0"/>
      <w:divBdr>
        <w:top w:val="none" w:sz="0" w:space="0" w:color="auto"/>
        <w:left w:val="none" w:sz="0" w:space="0" w:color="auto"/>
        <w:bottom w:val="none" w:sz="0" w:space="0" w:color="auto"/>
        <w:right w:val="none" w:sz="0" w:space="0" w:color="auto"/>
      </w:divBdr>
    </w:div>
    <w:div w:id="1592616054">
      <w:bodyDiv w:val="1"/>
      <w:marLeft w:val="0"/>
      <w:marRight w:val="0"/>
      <w:marTop w:val="0"/>
      <w:marBottom w:val="0"/>
      <w:divBdr>
        <w:top w:val="none" w:sz="0" w:space="0" w:color="auto"/>
        <w:left w:val="none" w:sz="0" w:space="0" w:color="auto"/>
        <w:bottom w:val="none" w:sz="0" w:space="0" w:color="auto"/>
        <w:right w:val="none" w:sz="0" w:space="0" w:color="auto"/>
      </w:divBdr>
    </w:div>
    <w:div w:id="1611938584">
      <w:bodyDiv w:val="1"/>
      <w:marLeft w:val="0"/>
      <w:marRight w:val="0"/>
      <w:marTop w:val="0"/>
      <w:marBottom w:val="0"/>
      <w:divBdr>
        <w:top w:val="none" w:sz="0" w:space="0" w:color="auto"/>
        <w:left w:val="none" w:sz="0" w:space="0" w:color="auto"/>
        <w:bottom w:val="none" w:sz="0" w:space="0" w:color="auto"/>
        <w:right w:val="none" w:sz="0" w:space="0" w:color="auto"/>
      </w:divBdr>
    </w:div>
    <w:div w:id="1637178610">
      <w:bodyDiv w:val="1"/>
      <w:marLeft w:val="0"/>
      <w:marRight w:val="0"/>
      <w:marTop w:val="0"/>
      <w:marBottom w:val="0"/>
      <w:divBdr>
        <w:top w:val="none" w:sz="0" w:space="0" w:color="auto"/>
        <w:left w:val="none" w:sz="0" w:space="0" w:color="auto"/>
        <w:bottom w:val="none" w:sz="0" w:space="0" w:color="auto"/>
        <w:right w:val="none" w:sz="0" w:space="0" w:color="auto"/>
      </w:divBdr>
    </w:div>
    <w:div w:id="1647395674">
      <w:bodyDiv w:val="1"/>
      <w:marLeft w:val="0"/>
      <w:marRight w:val="0"/>
      <w:marTop w:val="0"/>
      <w:marBottom w:val="0"/>
      <w:divBdr>
        <w:top w:val="none" w:sz="0" w:space="0" w:color="auto"/>
        <w:left w:val="none" w:sz="0" w:space="0" w:color="auto"/>
        <w:bottom w:val="none" w:sz="0" w:space="0" w:color="auto"/>
        <w:right w:val="none" w:sz="0" w:space="0" w:color="auto"/>
      </w:divBdr>
    </w:div>
    <w:div w:id="1794516497">
      <w:bodyDiv w:val="1"/>
      <w:marLeft w:val="0"/>
      <w:marRight w:val="0"/>
      <w:marTop w:val="0"/>
      <w:marBottom w:val="0"/>
      <w:divBdr>
        <w:top w:val="none" w:sz="0" w:space="0" w:color="auto"/>
        <w:left w:val="none" w:sz="0" w:space="0" w:color="auto"/>
        <w:bottom w:val="none" w:sz="0" w:space="0" w:color="auto"/>
        <w:right w:val="none" w:sz="0" w:space="0" w:color="auto"/>
      </w:divBdr>
    </w:div>
    <w:div w:id="1802268094">
      <w:bodyDiv w:val="1"/>
      <w:marLeft w:val="0"/>
      <w:marRight w:val="0"/>
      <w:marTop w:val="0"/>
      <w:marBottom w:val="0"/>
      <w:divBdr>
        <w:top w:val="none" w:sz="0" w:space="0" w:color="auto"/>
        <w:left w:val="none" w:sz="0" w:space="0" w:color="auto"/>
        <w:bottom w:val="none" w:sz="0" w:space="0" w:color="auto"/>
        <w:right w:val="none" w:sz="0" w:space="0" w:color="auto"/>
      </w:divBdr>
    </w:div>
    <w:div w:id="1886066552">
      <w:bodyDiv w:val="1"/>
      <w:marLeft w:val="0"/>
      <w:marRight w:val="0"/>
      <w:marTop w:val="0"/>
      <w:marBottom w:val="0"/>
      <w:divBdr>
        <w:top w:val="none" w:sz="0" w:space="0" w:color="auto"/>
        <w:left w:val="none" w:sz="0" w:space="0" w:color="auto"/>
        <w:bottom w:val="none" w:sz="0" w:space="0" w:color="auto"/>
        <w:right w:val="none" w:sz="0" w:space="0" w:color="auto"/>
      </w:divBdr>
      <w:divsChild>
        <w:div w:id="699938375">
          <w:marLeft w:val="0"/>
          <w:marRight w:val="0"/>
          <w:marTop w:val="0"/>
          <w:marBottom w:val="0"/>
          <w:divBdr>
            <w:top w:val="none" w:sz="0" w:space="0" w:color="auto"/>
            <w:left w:val="none" w:sz="0" w:space="0" w:color="auto"/>
            <w:bottom w:val="none" w:sz="0" w:space="0" w:color="auto"/>
            <w:right w:val="none" w:sz="0" w:space="0" w:color="auto"/>
          </w:divBdr>
        </w:div>
        <w:div w:id="1244996470">
          <w:marLeft w:val="0"/>
          <w:marRight w:val="0"/>
          <w:marTop w:val="0"/>
          <w:marBottom w:val="0"/>
          <w:divBdr>
            <w:top w:val="none" w:sz="0" w:space="0" w:color="auto"/>
            <w:left w:val="none" w:sz="0" w:space="0" w:color="auto"/>
            <w:bottom w:val="none" w:sz="0" w:space="0" w:color="auto"/>
            <w:right w:val="none" w:sz="0" w:space="0" w:color="auto"/>
          </w:divBdr>
        </w:div>
      </w:divsChild>
    </w:div>
    <w:div w:id="1906842227">
      <w:bodyDiv w:val="1"/>
      <w:marLeft w:val="0"/>
      <w:marRight w:val="0"/>
      <w:marTop w:val="0"/>
      <w:marBottom w:val="0"/>
      <w:divBdr>
        <w:top w:val="none" w:sz="0" w:space="0" w:color="auto"/>
        <w:left w:val="none" w:sz="0" w:space="0" w:color="auto"/>
        <w:bottom w:val="none" w:sz="0" w:space="0" w:color="auto"/>
        <w:right w:val="none" w:sz="0" w:space="0" w:color="auto"/>
      </w:divBdr>
    </w:div>
    <w:div w:id="1980576404">
      <w:bodyDiv w:val="1"/>
      <w:marLeft w:val="0"/>
      <w:marRight w:val="0"/>
      <w:marTop w:val="0"/>
      <w:marBottom w:val="0"/>
      <w:divBdr>
        <w:top w:val="none" w:sz="0" w:space="0" w:color="auto"/>
        <w:left w:val="none" w:sz="0" w:space="0" w:color="auto"/>
        <w:bottom w:val="none" w:sz="0" w:space="0" w:color="auto"/>
        <w:right w:val="none" w:sz="0" w:space="0" w:color="auto"/>
      </w:divBdr>
      <w:divsChild>
        <w:div w:id="25375813">
          <w:marLeft w:val="0"/>
          <w:marRight w:val="0"/>
          <w:marTop w:val="0"/>
          <w:marBottom w:val="0"/>
          <w:divBdr>
            <w:top w:val="none" w:sz="0" w:space="0" w:color="auto"/>
            <w:left w:val="none" w:sz="0" w:space="0" w:color="auto"/>
            <w:bottom w:val="none" w:sz="0" w:space="0" w:color="auto"/>
            <w:right w:val="none" w:sz="0" w:space="0" w:color="auto"/>
          </w:divBdr>
        </w:div>
        <w:div w:id="1327367242">
          <w:marLeft w:val="0"/>
          <w:marRight w:val="0"/>
          <w:marTop w:val="0"/>
          <w:marBottom w:val="0"/>
          <w:divBdr>
            <w:top w:val="none" w:sz="0" w:space="0" w:color="auto"/>
            <w:left w:val="none" w:sz="0" w:space="0" w:color="auto"/>
            <w:bottom w:val="none" w:sz="0" w:space="0" w:color="auto"/>
            <w:right w:val="none" w:sz="0" w:space="0" w:color="auto"/>
          </w:divBdr>
        </w:div>
        <w:div w:id="573121853">
          <w:marLeft w:val="0"/>
          <w:marRight w:val="0"/>
          <w:marTop w:val="0"/>
          <w:marBottom w:val="0"/>
          <w:divBdr>
            <w:top w:val="none" w:sz="0" w:space="0" w:color="auto"/>
            <w:left w:val="none" w:sz="0" w:space="0" w:color="auto"/>
            <w:bottom w:val="none" w:sz="0" w:space="0" w:color="auto"/>
            <w:right w:val="none" w:sz="0" w:space="0" w:color="auto"/>
          </w:divBdr>
        </w:div>
      </w:divsChild>
    </w:div>
    <w:div w:id="1981299802">
      <w:bodyDiv w:val="1"/>
      <w:marLeft w:val="0"/>
      <w:marRight w:val="0"/>
      <w:marTop w:val="0"/>
      <w:marBottom w:val="0"/>
      <w:divBdr>
        <w:top w:val="none" w:sz="0" w:space="0" w:color="auto"/>
        <w:left w:val="none" w:sz="0" w:space="0" w:color="auto"/>
        <w:bottom w:val="none" w:sz="0" w:space="0" w:color="auto"/>
        <w:right w:val="none" w:sz="0" w:space="0" w:color="auto"/>
      </w:divBdr>
    </w:div>
    <w:div w:id="1983344141">
      <w:bodyDiv w:val="1"/>
      <w:marLeft w:val="0"/>
      <w:marRight w:val="0"/>
      <w:marTop w:val="0"/>
      <w:marBottom w:val="0"/>
      <w:divBdr>
        <w:top w:val="none" w:sz="0" w:space="0" w:color="auto"/>
        <w:left w:val="none" w:sz="0" w:space="0" w:color="auto"/>
        <w:bottom w:val="none" w:sz="0" w:space="0" w:color="auto"/>
        <w:right w:val="none" w:sz="0" w:space="0" w:color="auto"/>
      </w:divBdr>
    </w:div>
    <w:div w:id="2016689195">
      <w:bodyDiv w:val="1"/>
      <w:marLeft w:val="0"/>
      <w:marRight w:val="0"/>
      <w:marTop w:val="0"/>
      <w:marBottom w:val="0"/>
      <w:divBdr>
        <w:top w:val="none" w:sz="0" w:space="0" w:color="auto"/>
        <w:left w:val="none" w:sz="0" w:space="0" w:color="auto"/>
        <w:bottom w:val="none" w:sz="0" w:space="0" w:color="auto"/>
        <w:right w:val="none" w:sz="0" w:space="0" w:color="auto"/>
      </w:divBdr>
    </w:div>
    <w:div w:id="2060782928">
      <w:bodyDiv w:val="1"/>
      <w:marLeft w:val="0"/>
      <w:marRight w:val="0"/>
      <w:marTop w:val="0"/>
      <w:marBottom w:val="0"/>
      <w:divBdr>
        <w:top w:val="none" w:sz="0" w:space="0" w:color="auto"/>
        <w:left w:val="none" w:sz="0" w:space="0" w:color="auto"/>
        <w:bottom w:val="none" w:sz="0" w:space="0" w:color="auto"/>
        <w:right w:val="none" w:sz="0" w:space="0" w:color="auto"/>
      </w:divBdr>
    </w:div>
    <w:div w:id="2075276712">
      <w:bodyDiv w:val="1"/>
      <w:marLeft w:val="0"/>
      <w:marRight w:val="0"/>
      <w:marTop w:val="0"/>
      <w:marBottom w:val="0"/>
      <w:divBdr>
        <w:top w:val="none" w:sz="0" w:space="0" w:color="auto"/>
        <w:left w:val="none" w:sz="0" w:space="0" w:color="auto"/>
        <w:bottom w:val="none" w:sz="0" w:space="0" w:color="auto"/>
        <w:right w:val="none" w:sz="0" w:space="0" w:color="auto"/>
      </w:divBdr>
    </w:div>
    <w:div w:id="2094164657">
      <w:bodyDiv w:val="1"/>
      <w:marLeft w:val="0"/>
      <w:marRight w:val="0"/>
      <w:marTop w:val="0"/>
      <w:marBottom w:val="0"/>
      <w:divBdr>
        <w:top w:val="none" w:sz="0" w:space="0" w:color="auto"/>
        <w:left w:val="none" w:sz="0" w:space="0" w:color="auto"/>
        <w:bottom w:val="none" w:sz="0" w:space="0" w:color="auto"/>
        <w:right w:val="none" w:sz="0" w:space="0" w:color="auto"/>
      </w:divBdr>
    </w:div>
    <w:div w:id="2104454185">
      <w:bodyDiv w:val="1"/>
      <w:marLeft w:val="0"/>
      <w:marRight w:val="0"/>
      <w:marTop w:val="0"/>
      <w:marBottom w:val="0"/>
      <w:divBdr>
        <w:top w:val="none" w:sz="0" w:space="0" w:color="auto"/>
        <w:left w:val="none" w:sz="0" w:space="0" w:color="auto"/>
        <w:bottom w:val="none" w:sz="0" w:space="0" w:color="auto"/>
        <w:right w:val="none" w:sz="0" w:space="0" w:color="auto"/>
      </w:divBdr>
    </w:div>
    <w:div w:id="2121102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y The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8437-3BA1-4B50-ADB0-9C254857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13111</Words>
  <Characters>74735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87671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Schaefer</dc:creator>
  <cp:keywords/>
  <dc:description/>
  <cp:lastModifiedBy>Knicley, Jared</cp:lastModifiedBy>
  <cp:revision>4</cp:revision>
  <cp:lastPrinted>2017-11-19T22:36:00Z</cp:lastPrinted>
  <dcterms:created xsi:type="dcterms:W3CDTF">2018-08-14T21:50:00Z</dcterms:created>
  <dcterms:modified xsi:type="dcterms:W3CDTF">2018-08-14T22:00:00Z</dcterms:modified>
</cp:coreProperties>
</file>