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Memorandum</w:t>
      </w:r>
    </w:p>
    <w:p w:rsidR="00000000" w:rsidDel="00000000" w:rsidP="00000000" w:rsidRDefault="00000000" w:rsidRPr="00000000" w14:paraId="00000001">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Para: </w:t>
      </w:r>
      <w:r w:rsidDel="00000000" w:rsidR="00000000" w:rsidRPr="00000000">
        <w:rPr>
          <w:rFonts w:ascii="Calibri" w:cs="Calibri" w:eastAsia="Calibri" w:hAnsi="Calibri"/>
          <w:rtl w:val="0"/>
        </w:rPr>
        <w:t xml:space="preserve">Partes Interesadas</w:t>
      </w:r>
      <w:r w:rsidDel="00000000" w:rsidR="00000000" w:rsidRPr="00000000">
        <w:rPr>
          <w:rtl w:val="0"/>
        </w:rPr>
      </w:r>
    </w:p>
    <w:p w:rsidR="00000000" w:rsidDel="00000000" w:rsidP="00000000" w:rsidRDefault="00000000" w:rsidRPr="00000000" w14:paraId="00000003">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De: XX</w:t>
      </w:r>
    </w:p>
    <w:p w:rsidR="00000000" w:rsidDel="00000000" w:rsidP="00000000" w:rsidRDefault="00000000" w:rsidRPr="00000000" w14:paraId="00000004">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Asunto: </w:t>
      </w:r>
      <w:r w:rsidDel="00000000" w:rsidR="00000000" w:rsidRPr="00000000">
        <w:rPr>
          <w:rFonts w:ascii="Calibri" w:cs="Calibri" w:eastAsia="Calibri" w:hAnsi="Calibri"/>
          <w:rtl w:val="0"/>
        </w:rPr>
        <w:t xml:space="preserve">Líderes locales deben tomar acción climática para proteger al pueblo estadounidense ya que ni Trump ni su administración están dispuestos a hacerlo</w:t>
      </w:r>
      <w:r w:rsidDel="00000000" w:rsidR="00000000" w:rsidRPr="00000000">
        <w:rPr>
          <w:rtl w:val="0"/>
        </w:rPr>
      </w:r>
    </w:p>
    <w:p w:rsidR="00000000" w:rsidDel="00000000" w:rsidP="00000000" w:rsidRDefault="00000000" w:rsidRPr="00000000" w14:paraId="00000005">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Fecha: XX</w:t>
      </w:r>
    </w:p>
    <w:p w:rsidR="00000000" w:rsidDel="00000000" w:rsidP="00000000" w:rsidRDefault="00000000" w:rsidRPr="00000000" w14:paraId="00000006">
      <w:pP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El 8 de octubre de 2018, el Grupo Intergubernamental de Expertos sobre el Cambio Climático (IPCC, por sus siglas en inglés) de las Naciones Unidas presentó su </w:t>
      </w:r>
      <w:hyperlink r:id="rId6">
        <w:r w:rsidDel="00000000" w:rsidR="00000000" w:rsidRPr="00000000">
          <w:rPr>
            <w:rFonts w:ascii="Calibri" w:cs="Calibri" w:eastAsia="Calibri" w:hAnsi="Calibri"/>
            <w:color w:val="1155cc"/>
            <w:u w:val="single"/>
            <w:rtl w:val="0"/>
          </w:rPr>
          <w:t xml:space="preserve">anticipado informe</w:t>
        </w:r>
      </w:hyperlink>
      <w:r w:rsidDel="00000000" w:rsidR="00000000" w:rsidRPr="00000000">
        <w:rPr>
          <w:rFonts w:ascii="Calibri" w:cs="Calibri" w:eastAsia="Calibri" w:hAnsi="Calibri"/>
          <w:rtl w:val="0"/>
        </w:rPr>
        <w:t xml:space="preserve"> el cual reveló que se agota el tiempo para tomar acción y evitar los desastrosos y mortales efectos del cambio climático. Encontraron que si para el año 2050 las temperaturas globales aumentan tan solo 1,5 grados Celso, cientos de millones de personas podrían estar expuestas a condiciones que atentan contra la vida humana, tales como inundaciones, olas de calor y falta de agua potable. Las conclusiones de este informe están basadas en más de seis mil reportes científicos y cuenta con la participación de 91 autores y editores de más de 40 países. </w:t>
      </w:r>
      <w:r w:rsidDel="00000000" w:rsidR="00000000" w:rsidRPr="00000000">
        <w:rPr>
          <w:rtl w:val="0"/>
        </w:rPr>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pesar de esta noticia devastadora, la administración Trump no desiste en forzar su agenda tóxica sobre el pueblo estadounidense, cuestionando la ciencia que respalda el informe para justificar la reversión irresponsable de las mejores políticas vigentes para luchar contra el cambio climático, proteger nuestra salud y salvaguardar nuestra economía.</w:t>
      </w:r>
    </w:p>
    <w:p w:rsidR="00000000" w:rsidDel="00000000" w:rsidP="00000000" w:rsidRDefault="00000000" w:rsidRPr="00000000" w14:paraId="0000000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pesar de esta devastadora noticia, la administración Trump no desiste en llevar a cabo su tóxica agenda sobre el pueblo estadounidense, cuestionando la ciencia que respalda el informe para justificar la derogación irresponsable de las mejores leyes vigentes para luchar contra el cambio climático, proteger nuestra salud y salvaguardar nuestra economía.</w:t>
      </w:r>
    </w:p>
    <w:p w:rsidR="00000000" w:rsidDel="00000000" w:rsidP="00000000" w:rsidRDefault="00000000" w:rsidRPr="00000000" w14:paraId="0000000C">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Debido a los resultados de este informe y la inminente amenaza planteada, instamos a su publicación a que publique una nota editorial en oposición a la derogación de leyes climáticas y de aire limpio impulsadas por la administración Trump y apoyadas por sus aliados contaminadores. Estas reversiones atenta contra las vidas y el sustento de los </w:t>
      </w:r>
      <w:r w:rsidDel="00000000" w:rsidR="00000000" w:rsidRPr="00000000">
        <w:rPr>
          <w:rFonts w:ascii="Calibri" w:cs="Calibri" w:eastAsia="Calibri" w:hAnsi="Calibri"/>
          <w:b w:val="1"/>
          <w:highlight w:val="yellow"/>
          <w:rtl w:val="0"/>
        </w:rPr>
        <w:t xml:space="preserve">[GENTILICIO ESTATAL]</w:t>
      </w:r>
      <w:r w:rsidDel="00000000" w:rsidR="00000000" w:rsidRPr="00000000">
        <w:rPr>
          <w:rFonts w:ascii="Calibri" w:cs="Calibri" w:eastAsia="Calibri" w:hAnsi="Calibri"/>
          <w:b w:val="1"/>
          <w:rtl w:val="0"/>
        </w:rPr>
        <w:t xml:space="preserve">, además de retrasar la lucha contra el cambio climático.</w:t>
      </w:r>
    </w:p>
    <w:p w:rsidR="00000000" w:rsidDel="00000000" w:rsidP="00000000" w:rsidRDefault="00000000" w:rsidRPr="00000000" w14:paraId="0000000E">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Hasta la fecha, Trump y su gabinete han propuesto eliminar los Estándares Federales de Emisiones Vehiculares y el Plan de Energía Limpia, que establecía los primeros límites federales a la cantidad de contaminación de carbono que pueden emitir las centrales eléctricas. El Gobierno de Trump también busca eliminar las protecciones contra la contaminación de metano, que representa un peligro particularmente grave para el planeta debido a la capacidad que tiene este contaminante para el calentamiento global.</w:t>
      </w:r>
    </w:p>
    <w:p w:rsidR="00000000" w:rsidDel="00000000" w:rsidP="00000000" w:rsidRDefault="00000000" w:rsidRPr="00000000" w14:paraId="0000001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Sin embargo, la falta de liderazgo global del Gobierno de Trump sobre el cambio climático ha abierto el camino a estados, ciudades, empresas y estadounidenses de llevar a cabo sus propios compromisos y acciones para cumplir con la “Promesa de Estados Unidos” (en inglés, “America’s Pledge”) que pretende reducir la contaminación de carbono con soluciones energéticas limpias y locales. Más de 2.700 líderes de estados, ciudades y empresas que representan 159 millones de personas y $6,2 trillones en PIB están incrementando las acciones para disminuir la contaminación de carbono mientras que el resto de mundo se empeña en lograr más metas que el Acuerdo de París. [</w:t>
      </w:r>
      <w:r w:rsidDel="00000000" w:rsidR="00000000" w:rsidRPr="00000000">
        <w:rPr>
          <w:rFonts w:ascii="Calibri" w:cs="Calibri" w:eastAsia="Calibri" w:hAnsi="Calibri"/>
          <w:highlight w:val="yellow"/>
          <w:rtl w:val="0"/>
        </w:rPr>
        <w:t xml:space="preserve">INSERTAR ACCIÓN LOCAL</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Necesitamos acción climática ahora más que nunca. Además de los urgentes llamados de los mejores científicos climáticos a nivel mundial, hemos visto de primera mano el impacto de los eventos climatológicos extremos en recientes años: incendios forestales en el oeste del país y huracanes devastadores como Michael y Florence. Necesitamos leyes con visión de futuro que puedan contribuir a la reducción de los impactos más catastróficos del cambio climático. Ya no podemos aceptar enfoques retrógradas para proteger la salud pública como la tóxica agenda de la administración Trump que nos está llevando al borde del desastre.</w:t>
      </w:r>
    </w:p>
    <w:p w:rsidR="00000000" w:rsidDel="00000000" w:rsidP="00000000" w:rsidRDefault="00000000" w:rsidRPr="00000000" w14:paraId="0000001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Los estadounidenses merecemos respirar aire limpio. Al revertir los estándares de emisiones vehiculares, la administración Trump le permitirá a los fabricantes de automóviles producir vehículos más contaminadores que ensucian el aire y le hacen daño a nuestra salud.</w:t>
      </w:r>
    </w:p>
    <w:p w:rsidR="00000000" w:rsidDel="00000000" w:rsidP="00000000" w:rsidRDefault="00000000" w:rsidRPr="00000000" w14:paraId="00000015">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 carros, camionetas y trocas ahora son las mayores fuentes de contaminación de carbono que contribuye al cambio climático. Eso hace que los estándares de emisiones vehiculares sean la política vigente más efectiva para luchar contra el cambio climático y proteger la salud pública.</w:t>
      </w:r>
    </w:p>
    <w:p w:rsidR="00000000" w:rsidDel="00000000" w:rsidP="00000000" w:rsidRDefault="00000000" w:rsidRPr="00000000" w14:paraId="00000017">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Incluso la Junta de Consejeros Científicos de la Agencia de Protección Ambiental (EPA, por sus siglas en inglés)-- que incluye miembros elegidos por la administración Trump-- ha cuestionado si las justificaciones científicas que respaldan la reversión de estos estándares son adecuadas. Estas reversiones dejan de lado miles de páginas detallando investigaciones que demuestran que los estándares actuales son factibles, protegen la salud pública y disminuyen la contaminación del aire.</w:t>
      </w:r>
    </w:p>
    <w:p w:rsidR="00000000" w:rsidDel="00000000" w:rsidP="00000000" w:rsidRDefault="00000000" w:rsidRPr="00000000" w14:paraId="00000019">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Más de 26 millones de estadounidenses sufren de asma incluyendo 6 millones de niños. Al revertir los estándares que los protegen, la administración Trump ha demostrado otra vez más que pondrá los intereses de los aliados contaminadores por encima de la salud de los niños estadounidenses. </w:t>
      </w:r>
    </w:p>
    <w:p w:rsidR="00000000" w:rsidDel="00000000" w:rsidP="00000000" w:rsidRDefault="00000000" w:rsidRPr="00000000" w14:paraId="0000001B">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Nadie votó a favor de generar más contaminación y aire sucio. Pero es exactamente lo que tendremos si el Presidente Trump, Andrew Wheeler y la subadministradora de la NHTSA, Heidi King, logran su cometido de revertir los estándares de emisiones vehiculares. </w:t>
      </w:r>
    </w:p>
    <w:p w:rsidR="00000000" w:rsidDel="00000000" w:rsidP="00000000" w:rsidRDefault="00000000" w:rsidRPr="00000000" w14:paraId="0000001D">
      <w:pPr>
        <w:spacing w:line="240" w:lineRule="auto"/>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E">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El Plan de Energía Limpia (CPP, por sus siglas en inglés) debe ser mejorado en vez de reemplazado por la inacción que nos costará vidas, empeorará el cambio climático y frenará la transición hacia fuentes de energía más limpias, seguras y económicamente competitivas y beneficiosas. </w:t>
      </w:r>
    </w:p>
    <w:p w:rsidR="00000000" w:rsidDel="00000000" w:rsidP="00000000" w:rsidRDefault="00000000" w:rsidRPr="00000000" w14:paraId="0000001F">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 Plan de Energía Limpia pondría en vigor los primeros límites federales a la contaminación de carbono que emiten las centrales eléctricas-- una fuente predominante de la contaminación que fomenta el cambio climático. </w:t>
      </w:r>
      <w:r w:rsidDel="00000000" w:rsidR="00000000" w:rsidRPr="00000000">
        <w:rPr>
          <w:rtl w:val="0"/>
        </w:rPr>
      </w:r>
    </w:p>
    <w:p w:rsidR="00000000" w:rsidDel="00000000" w:rsidP="00000000" w:rsidRDefault="00000000" w:rsidRPr="00000000" w14:paraId="0000002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 análisis de la mismísima administración Trump halló que el Plan de Energía Limpia podría prevenir hasta 4.500 muertes prematuras anuales a partir de 2030. Esta cifra es aún mayor que los estimados de la EPA bajo la administración Obama. Y estudios previos estimaron que el plan podría proporcionar hasta $54 mil millones en beneficios para la salud pública y el medio ambiente.</w:t>
      </w:r>
      <w:r w:rsidDel="00000000" w:rsidR="00000000" w:rsidRPr="00000000">
        <w:rPr>
          <w:rtl w:val="0"/>
        </w:rPr>
      </w:r>
    </w:p>
    <w:p w:rsidR="00000000" w:rsidDel="00000000" w:rsidP="00000000" w:rsidRDefault="00000000" w:rsidRPr="00000000" w14:paraId="00000023">
      <w:pPr>
        <w:spacing w:line="240" w:lineRule="auto"/>
        <w:ind w:left="0" w:firstLine="0"/>
        <w:contextualSpacing w:val="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 Plan de Energía Limpia también promovía inversiones en fuentes de energía más limpias y seguras como la eólica y solar. La energía renovable o limpia genera empleos a la vez que fomenta crecimiento económico y cuenta con el apoyo de una mayoría estadounidense.</w:t>
      </w:r>
    </w:p>
    <w:p w:rsidR="00000000" w:rsidDel="00000000" w:rsidP="00000000" w:rsidRDefault="00000000" w:rsidRPr="00000000" w14:paraId="00000025">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 vez de escuchar a las familias estadounidenses que serán afectadas por los impactos mortales del cambio climático, Trump y Wheeler quieren eliminarlo para enriquecer aún más a los contaminadores corporativos a costa de miles de vidas, el empeoramiento del cambio climático y amenazas a la salud pública. </w:t>
      </w:r>
    </w:p>
    <w:p w:rsidR="00000000" w:rsidDel="00000000" w:rsidP="00000000" w:rsidRDefault="00000000" w:rsidRPr="00000000" w14:paraId="00000027">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La contaminación de metano es un grave peligro para nuestro planeta. Tiene una capacidad de calentar el aire 80 veces más que el dióxido de carbono, lo cual lo hace uno de los principales factores que fomenta el cambio climático. A pesar de esta amenaza inminente, la administración Trump está rápidamente intentando debilitar los estándares de metano.</w:t>
      </w:r>
    </w:p>
    <w:p w:rsidR="00000000" w:rsidDel="00000000" w:rsidP="00000000" w:rsidRDefault="00000000" w:rsidRPr="00000000" w14:paraId="00000029">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 el</w:t>
      </w:r>
      <w:r w:rsidDel="00000000" w:rsidR="00000000" w:rsidRPr="00000000">
        <w:rPr>
          <w:rFonts w:ascii="Calibri" w:cs="Calibri" w:eastAsia="Calibri" w:hAnsi="Calibri"/>
          <w:rtl w:val="0"/>
        </w:rPr>
        <w:t xml:space="preserve"> 2016 se finalizaron dos regulaciones para reducir la contaminación y desperdicios de metano. Son la Regulación para la Prevención de Contaminación y Desperdicios de Metano (“Methane and Waste Prevention Rule”) del Buró de Administración de Tierras (BLM, por sus siglas en inglés) y los Estándares de Desempeño para Fuentes Nuevas (“New Source Performance Standards”) de la EPA.</w:t>
      </w:r>
    </w:p>
    <w:p w:rsidR="00000000" w:rsidDel="00000000" w:rsidP="00000000" w:rsidRDefault="00000000" w:rsidRPr="00000000" w14:paraId="0000002B">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Encuestas </w:t>
      </w:r>
      <w:hyperlink r:id="rId7">
        <w:r w:rsidDel="00000000" w:rsidR="00000000" w:rsidRPr="00000000">
          <w:rPr>
            <w:rFonts w:ascii="Calibri" w:cs="Calibri" w:eastAsia="Calibri" w:hAnsi="Calibri"/>
            <w:color w:val="1155cc"/>
            <w:u w:val="single"/>
            <w:rtl w:val="0"/>
          </w:rPr>
          <w:t xml:space="preserve">nacionales</w:t>
        </w:r>
      </w:hyperlink>
      <w:r w:rsidDel="00000000" w:rsidR="00000000" w:rsidRPr="00000000">
        <w:rPr>
          <w:rFonts w:ascii="Calibri" w:cs="Calibri" w:eastAsia="Calibri" w:hAnsi="Calibri"/>
          <w:rtl w:val="0"/>
        </w:rPr>
        <w:t xml:space="preserve"> y </w:t>
      </w:r>
      <w:hyperlink r:id="rId8">
        <w:r w:rsidDel="00000000" w:rsidR="00000000" w:rsidRPr="00000000">
          <w:rPr>
            <w:rFonts w:ascii="Calibri" w:cs="Calibri" w:eastAsia="Calibri" w:hAnsi="Calibri"/>
            <w:color w:val="1155cc"/>
            <w:u w:val="single"/>
            <w:rtl w:val="0"/>
          </w:rPr>
          <w:t xml:space="preserve">regionales</w:t>
        </w:r>
      </w:hyperlink>
      <w:r w:rsidDel="00000000" w:rsidR="00000000" w:rsidRPr="00000000">
        <w:rPr>
          <w:rFonts w:ascii="Calibri" w:cs="Calibri" w:eastAsia="Calibri" w:hAnsi="Calibri"/>
          <w:rtl w:val="0"/>
        </w:rPr>
        <w:t xml:space="preserve"> señalan un apoyo consistente y bipartidista a las regulaciones de metano, alcanzando una aceptación arriba del 70 por ciento en varios estados. Además, una </w:t>
      </w:r>
      <w:hyperlink r:id="rId9">
        <w:r w:rsidDel="00000000" w:rsidR="00000000" w:rsidRPr="00000000">
          <w:rPr>
            <w:rFonts w:ascii="Calibri" w:cs="Calibri" w:eastAsia="Calibri" w:hAnsi="Calibri"/>
            <w:color w:val="1155cc"/>
            <w:u w:val="single"/>
            <w:rtl w:val="0"/>
          </w:rPr>
          <w:t xml:space="preserve">pluralidad de votantes</w:t>
        </w:r>
      </w:hyperlink>
      <w:r w:rsidDel="00000000" w:rsidR="00000000" w:rsidRPr="00000000">
        <w:rPr>
          <w:rFonts w:ascii="Calibri" w:cs="Calibri" w:eastAsia="Calibri" w:hAnsi="Calibri"/>
          <w:rtl w:val="0"/>
        </w:rPr>
        <w:t xml:space="preserve"> se oponen a que la EPA revierta las protecciones de metano.</w:t>
      </w:r>
      <w:r w:rsidDel="00000000" w:rsidR="00000000" w:rsidRPr="00000000">
        <w:rPr>
          <w:rtl w:val="0"/>
        </w:rPr>
      </w:r>
    </w:p>
    <w:p w:rsidR="00000000" w:rsidDel="00000000" w:rsidP="00000000" w:rsidRDefault="00000000" w:rsidRPr="00000000" w14:paraId="0000002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Sin embargo la administración Trump vuelve a ignorar el abrumador apoyo que estas regulaciones gozan. Esto incluye una acción del Senado de los Estados Unidos que bloqueó la aprobación de una resolución del </w:t>
      </w:r>
      <w:r w:rsidDel="00000000" w:rsidR="00000000" w:rsidRPr="00000000">
        <w:rPr>
          <w:rFonts w:ascii="Calibri" w:cs="Calibri" w:eastAsia="Calibri" w:hAnsi="Calibri"/>
          <w:i w:val="1"/>
          <w:rtl w:val="0"/>
        </w:rPr>
        <w:t xml:space="preserve">Congressional Review Act</w:t>
      </w:r>
      <w:r w:rsidDel="00000000" w:rsidR="00000000" w:rsidRPr="00000000">
        <w:rPr>
          <w:rFonts w:ascii="Calibri" w:cs="Calibri" w:eastAsia="Calibri" w:hAnsi="Calibri"/>
          <w:rtl w:val="0"/>
        </w:rPr>
        <w:t xml:space="preserve"> que buscaba eliminar la regulación del BLM. </w:t>
      </w:r>
    </w:p>
    <w:p w:rsidR="00000000" w:rsidDel="00000000" w:rsidP="00000000" w:rsidRDefault="00000000" w:rsidRPr="00000000" w14:paraId="0000002F">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Además del apoyo a las regulaciones, reducir la contaminación y desperdicios productos del metano ayuda a proteger nuestra salud.  </w:t>
      </w:r>
      <w:r w:rsidDel="00000000" w:rsidR="00000000" w:rsidRPr="00000000">
        <w:rPr>
          <w:rtl w:val="0"/>
        </w:rPr>
      </w:r>
    </w:p>
    <w:p w:rsidR="00000000" w:rsidDel="00000000" w:rsidP="00000000" w:rsidRDefault="00000000" w:rsidRPr="00000000" w14:paraId="0000003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 estos momentos las instalaciones de gas natural y petróleo emiten al menos 8,1 millones métricas de contaminación de metano al año. Es equivalente a operar más de 150 centrales eléctricas a base del carbono por un año o manejar más de 145 millones de vehículos al año. </w:t>
      </w:r>
      <w:r w:rsidDel="00000000" w:rsidR="00000000" w:rsidRPr="00000000">
        <w:rPr>
          <w:rtl w:val="0"/>
        </w:rPr>
      </w:r>
    </w:p>
    <w:p w:rsidR="00000000" w:rsidDel="00000000" w:rsidP="00000000" w:rsidRDefault="00000000" w:rsidRPr="00000000" w14:paraId="0000003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Los científicos de la EPA recientemente publicaron un </w:t>
      </w:r>
      <w:hyperlink r:id="rId10">
        <w:r w:rsidDel="00000000" w:rsidR="00000000" w:rsidRPr="00000000">
          <w:rPr>
            <w:rFonts w:ascii="Calibri" w:cs="Calibri" w:eastAsia="Calibri" w:hAnsi="Calibri"/>
            <w:color w:val="1155cc"/>
            <w:u w:val="single"/>
            <w:rtl w:val="0"/>
          </w:rPr>
          <w:t xml:space="preserve">estudio evaluado por sus pares</w:t>
        </w:r>
      </w:hyperlink>
      <w:r w:rsidDel="00000000" w:rsidR="00000000" w:rsidRPr="00000000">
        <w:rPr>
          <w:rFonts w:ascii="Calibri" w:cs="Calibri" w:eastAsia="Calibri" w:hAnsi="Calibri"/>
          <w:rtl w:val="0"/>
        </w:rPr>
        <w:t xml:space="preserve"> que halló que la contaminación de ozono y material particulado de la extracción del gas natural y petróleo pudiera resultar en casi 2 mil muertes para el año 2025.</w:t>
      </w:r>
      <w:r w:rsidDel="00000000" w:rsidR="00000000" w:rsidRPr="00000000">
        <w:rPr>
          <w:rtl w:val="0"/>
        </w:rPr>
      </w:r>
    </w:p>
    <w:p w:rsidR="00000000" w:rsidDel="00000000" w:rsidP="00000000" w:rsidRDefault="00000000" w:rsidRPr="00000000" w14:paraId="0000003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hay razón para debilitar la regulación ya que costo efectiva y ayuda a crear un sistema energético más eficiente, especialmente a medida que las industrias avancen con sus esfuerzos por reducir emisiones. </w:t>
      </w:r>
    </w:p>
    <w:p w:rsidR="00000000" w:rsidDel="00000000" w:rsidP="00000000" w:rsidRDefault="00000000" w:rsidRPr="00000000" w14:paraId="00000037">
      <w:pPr>
        <w:spacing w:line="240" w:lineRule="auto"/>
        <w:ind w:left="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 mayo, ExxonMobil se comprometió a reducir las emisiones de metano en un 15 por ciento y el quemado continuo (en inglés, flaring) en un 25 por ciento para el año 2020. A principios del año, la subsidiaria estadounidense de ExxonMobil, XTO Energy, también anunció la creación de un programa optimizado para detectar fugas y hacer reparaciones. </w:t>
      </w:r>
      <w:r w:rsidDel="00000000" w:rsidR="00000000" w:rsidRPr="00000000">
        <w:rPr>
          <w:rtl w:val="0"/>
        </w:rPr>
      </w:r>
    </w:p>
    <w:p w:rsidR="00000000" w:rsidDel="00000000" w:rsidP="00000000" w:rsidRDefault="00000000" w:rsidRPr="00000000" w14:paraId="0000003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 intento de la administración Trump de debilitar estas protecciones y crear lagunas reglamentarias que favorecen a los contaminadores es una acción que demuestra que les interesa más satisfacer los intereses del sector petrolero y de gas natural que proteger la salud y bienestar de las comunidades estadounidenses. Esto resultará en más desperdicio en gas natural, menos dinero fluyendo hacia comunidades impactadas y más contaminación del aire y climática que afectará a tierras federales y tribales. </w:t>
      </w:r>
    </w:p>
    <w:p w:rsidR="00000000" w:rsidDel="00000000" w:rsidP="00000000" w:rsidRDefault="00000000" w:rsidRPr="00000000" w14:paraId="0000003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La buena noticia es que a pesar de que la administración Trump niega la ciencia detrás del cambio climático, ha abandonado el liderazgo global en este tema tan importante y ha iniciado procesos para revertir una gran cantidad de protecciones medioambientales, tanto estados y ciudades como negocios y estadounidenses siguen adelante con la “Promesa de Estados Unidos” (en inglés, “America’s Pledge”) para reducir la contaminación de carbono que contribuye al cambio climático al implementar soluciones energéticas limpias y locales.</w:t>
      </w:r>
    </w:p>
    <w:p w:rsidR="00000000" w:rsidDel="00000000" w:rsidP="00000000" w:rsidRDefault="00000000" w:rsidRPr="00000000" w14:paraId="0000003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contextualSpacing w:val="0"/>
        <w:rPr>
          <w:rFonts w:ascii="Calibri" w:cs="Calibri" w:eastAsia="Calibri" w:hAnsi="Calibri"/>
          <w:highlight w:val="yellow"/>
        </w:rPr>
      </w:pPr>
      <w:r w:rsidDel="00000000" w:rsidR="00000000" w:rsidRPr="00000000">
        <w:rPr>
          <w:rFonts w:ascii="Calibri" w:cs="Calibri" w:eastAsia="Calibri" w:hAnsi="Calibri"/>
          <w:rtl w:val="0"/>
        </w:rPr>
        <w:t xml:space="preserve">Desde que el Presidente Trump anunció que se retiraría del Acuerdo de París, más de 2.700 líderes estatales y locales representando a 159 millones de personas y $6,2 trillones en PIB declararon que “Nosotros Aún Estamos Dentro” (en inglés, “We Are Still In”) por lo que están tomando acciones concretas para reducir la contaminación de carbono. [</w:t>
      </w:r>
      <w:r w:rsidDel="00000000" w:rsidR="00000000" w:rsidRPr="00000000">
        <w:rPr>
          <w:rFonts w:ascii="Calibri" w:cs="Calibri" w:eastAsia="Calibri" w:hAnsi="Calibri"/>
          <w:highlight w:val="yellow"/>
          <w:rtl w:val="0"/>
        </w:rPr>
        <w:t xml:space="preserve">INSERTAR EJEMPLO DE AMERICA’S PLEDGE]</w:t>
      </w:r>
    </w:p>
    <w:p w:rsidR="00000000" w:rsidDel="00000000" w:rsidP="00000000" w:rsidRDefault="00000000" w:rsidRPr="00000000" w14:paraId="0000003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41">
      <w:pPr>
        <w:contextualSpacing w:val="0"/>
        <w:rPr/>
      </w:pPr>
      <w:r w:rsidDel="00000000" w:rsidR="00000000" w:rsidRPr="00000000">
        <w:rPr>
          <w:rtl w:val="0"/>
        </w:rPr>
        <w:t xml:space="preserve"> </w:t>
      </w:r>
    </w:p>
    <w:p w:rsidR="00000000" w:rsidDel="00000000" w:rsidP="00000000" w:rsidRDefault="00000000" w:rsidRPr="00000000" w14:paraId="00000042">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ubs.acs.org/doi/abs/10.1021/acs.est.8b02050" TargetMode="External"/><Relationship Id="rId9" Type="http://schemas.openxmlformats.org/officeDocument/2006/relationships/hyperlink" Target="https://morningconsult.com/2018/09/19/43-plurality-of-voters-oppose-epas-proposed-easing-of-methane-rule/" TargetMode="External"/><Relationship Id="rId5" Type="http://schemas.openxmlformats.org/officeDocument/2006/relationships/styles" Target="styles.xml"/><Relationship Id="rId6" Type="http://schemas.openxmlformats.org/officeDocument/2006/relationships/hyperlink" Target="https://climatenexus.org/international/ipcc/ipcc-1-5c-report-planet-nearing-tipping-point/" TargetMode="External"/><Relationship Id="rId7" Type="http://schemas.openxmlformats.org/officeDocument/2006/relationships/hyperlink" Target="https://www.lung.org/about-us/media/press-releases/new-methane-poll-shows-broad-support.html" TargetMode="External"/><Relationship Id="rId8" Type="http://schemas.openxmlformats.org/officeDocument/2006/relationships/hyperlink" Target="https://www.citizensfor.com/survey-voters-want-maintain-improve-current-federal-methane-emission-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